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bookmarkStart w:id="0" w:name="_GoBack"/>
      <w:bookmarkEnd w:id="0"/>
      <w:r w:rsidRPr="00AC5257">
        <w:rPr>
          <w:rFonts w:ascii="Times New Roman" w:eastAsia="Times New Roman" w:hAnsi="Times New Roman" w:cs="Times New Roman"/>
          <w:b/>
          <w:bCs/>
          <w:sz w:val="24"/>
          <w:szCs w:val="24"/>
          <w:lang w:eastAsia="ru-RU"/>
        </w:rPr>
        <w:t>КЫРГЫЗСКИЕ ЕДИНИЧНЫЕ РАСЦЕНКИ</w:t>
      </w:r>
    </w:p>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b/>
          <w:bCs/>
          <w:sz w:val="24"/>
          <w:szCs w:val="24"/>
          <w:lang w:eastAsia="ru-RU"/>
        </w:rPr>
        <w:t>НА СТРОИТЕЛЬНЫЕ И СПЕЦИАЛЬНЫЕ СТРОИТЕЛЬНЫЕ РАБОТЫ</w:t>
      </w:r>
    </w:p>
    <w:p w:rsidR="00AC5257" w:rsidRPr="00AC5257" w:rsidRDefault="00AC5257" w:rsidP="00AC5257">
      <w:pPr>
        <w:spacing w:before="360" w:after="120" w:line="240" w:lineRule="auto"/>
        <w:ind w:right="-113"/>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b/>
          <w:bCs/>
          <w:i/>
          <w:iCs/>
          <w:sz w:val="28"/>
          <w:szCs w:val="28"/>
          <w:lang w:eastAsia="ru-RU"/>
        </w:rPr>
        <w:t>Сборник № 30</w:t>
      </w:r>
    </w:p>
    <w:p w:rsidR="00AC5257" w:rsidRPr="00AC5257" w:rsidRDefault="00AC5257" w:rsidP="00AC5257">
      <w:pPr>
        <w:spacing w:before="240" w:after="12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b/>
          <w:bCs/>
          <w:sz w:val="32"/>
          <w:szCs w:val="32"/>
          <w:lang w:eastAsia="ru-RU"/>
        </w:rPr>
        <w:t>Мосты и трубы</w:t>
      </w:r>
    </w:p>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b/>
          <w:bCs/>
          <w:sz w:val="24"/>
          <w:szCs w:val="24"/>
          <w:lang w:eastAsia="ru-RU"/>
        </w:rPr>
        <w:t>КРЕР-30</w:t>
      </w:r>
    </w:p>
    <w:p w:rsidR="00AC5257" w:rsidRPr="00AC5257" w:rsidRDefault="00AC5257" w:rsidP="00AC5257">
      <w:pPr>
        <w:keepNext/>
        <w:spacing w:before="360"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b/>
          <w:bCs/>
          <w:sz w:val="28"/>
          <w:szCs w:val="28"/>
          <w:lang w:eastAsia="ru-RU"/>
        </w:rPr>
        <w:t>ТЕХНИЧЕСКАЯ ЧАСТЬ</w:t>
      </w:r>
    </w:p>
    <w:p w:rsidR="00AC5257" w:rsidRPr="00AC5257" w:rsidRDefault="00AC5257" w:rsidP="00AC5257">
      <w:pPr>
        <w:keepNext/>
        <w:spacing w:before="240" w:after="120" w:line="240" w:lineRule="auto"/>
        <w:jc w:val="center"/>
        <w:rPr>
          <w:rFonts w:ascii="Times New Roman" w:eastAsia="Times New Roman" w:hAnsi="Times New Roman" w:cs="Times New Roman"/>
          <w:sz w:val="24"/>
          <w:szCs w:val="24"/>
          <w:lang w:eastAsia="ru-RU"/>
        </w:rPr>
      </w:pPr>
      <w:bookmarkStart w:id="1" w:name="E30.I"/>
      <w:bookmarkEnd w:id="1"/>
      <w:r w:rsidRPr="00AC5257">
        <w:rPr>
          <w:rFonts w:ascii="Times New Roman" w:eastAsia="Times New Roman" w:hAnsi="Times New Roman" w:cs="Times New Roman"/>
          <w:b/>
          <w:bCs/>
          <w:sz w:val="28"/>
          <w:szCs w:val="28"/>
          <w:lang w:eastAsia="ru-RU"/>
        </w:rPr>
        <w:t>1. Общие положения</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1.0. В сборнике 30 «Мосты и трубы» содержатся КРЕР на работы по строительству мостов на автомобильных и железных дорогах, путях метрополитена и трамвая, а также путепроводов, пешеходных мостов, подпорных стенок, водопропускных труб, лотков и других искусственных сооружений, а также работ, выполняемых при реконструкции и капитальном ремонте этих сооружений.</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 В КРЕР сборника 30 учтены нормальные условия производства строительных работ на освобожденных площадях при наличии достаточных мест для складирования, при среднем уровне строительной техники и интенсивности труда рабочих соответствующей квалификации.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proofErr w:type="gramStart"/>
      <w:r w:rsidRPr="00AC5257">
        <w:rPr>
          <w:rFonts w:ascii="Times New Roman" w:eastAsia="Times New Roman" w:hAnsi="Times New Roman" w:cs="Times New Roman"/>
          <w:sz w:val="20"/>
          <w:szCs w:val="20"/>
          <w:lang w:eastAsia="ru-RU"/>
        </w:rPr>
        <w:t>В случае использования КРЕР сборника 30 для определения затрат на производство работ в более сложных производственных условиях (при капитальном ремонте, реконструкции или техническом перевооружении), вызванных стесненностью при складировании материалов, производством работ в зоне действия крана, ограничением зоны работы монтажных кранов, затруднением установки и работы механизмов, дополнительными перевалками при подаче конструкций к нормам затрат труда, оплате труда рабочих строителей, затратам на</w:t>
      </w:r>
      <w:proofErr w:type="gramEnd"/>
      <w:r w:rsidRPr="00AC5257">
        <w:rPr>
          <w:rFonts w:ascii="Times New Roman" w:eastAsia="Times New Roman" w:hAnsi="Times New Roman" w:cs="Times New Roman"/>
          <w:sz w:val="20"/>
          <w:szCs w:val="20"/>
          <w:lang w:eastAsia="ru-RU"/>
        </w:rPr>
        <w:t xml:space="preserve"> эксплуатацию машин, в том числе оплате труда рабочих, обслуживающих машины следует применять коэффициент, приведенный в п. 3.7 раздела 3 технической части. Применение коэффициента должно быть обосновано ПОС.</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 В случае использования КРЕР сборника 30 при определении затрат на производство работ в технологических укрытиях к затратам труда, оплате труда рабочих строителей, затратам на эксплуатацию машин, в том числе оплате труда рабочих, обслуживающих машины следует применять коэффициент, приведенный в п. 3.8 раздела 3 технической части.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Данный коэффициент следует применять совместно с прочими корректирующими коэффициентами, так как он отражает усложнение условий производства работ вследствие возникновения препятствий на пути подачи и перемещения материалов, движения людей и механизмов, ограничения видимости на строительной площадке и в непосредственной зоне производства работ, стесненностью, вызванной ограничением пространства внутри самого технологического укрытия, на его входах (выходах). Применение коэффициента должно быть обосновано ПОС.</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1.3. Расценки на земляные, свайные и другие вспомогательные работы при строительстве мостов и труб, не вошедшие в КРЕР сборника 30, следует определять по </w:t>
      </w:r>
      <w:proofErr w:type="gramStart"/>
      <w:r w:rsidRPr="00AC5257">
        <w:rPr>
          <w:rFonts w:ascii="Times New Roman" w:eastAsia="Times New Roman" w:hAnsi="Times New Roman" w:cs="Times New Roman"/>
          <w:sz w:val="20"/>
          <w:szCs w:val="20"/>
          <w:lang w:eastAsia="ru-RU"/>
        </w:rPr>
        <w:t>соответствующим</w:t>
      </w:r>
      <w:proofErr w:type="gramEnd"/>
      <w:r w:rsidRPr="00AC5257">
        <w:rPr>
          <w:rFonts w:ascii="Times New Roman" w:eastAsia="Times New Roman" w:hAnsi="Times New Roman" w:cs="Times New Roman"/>
          <w:sz w:val="20"/>
          <w:szCs w:val="20"/>
          <w:lang w:eastAsia="ru-RU"/>
        </w:rPr>
        <w:t xml:space="preserve"> КЕР.</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1.4. </w:t>
      </w:r>
      <w:proofErr w:type="gramStart"/>
      <w:r w:rsidRPr="00AC5257">
        <w:rPr>
          <w:rFonts w:ascii="Times New Roman" w:eastAsia="Times New Roman" w:hAnsi="Times New Roman" w:cs="Times New Roman"/>
          <w:sz w:val="20"/>
          <w:szCs w:val="20"/>
          <w:lang w:eastAsia="ru-RU"/>
        </w:rPr>
        <w:t>При выполнении работ в зоне движения поездов в пределах до 4 м от оси пути, по которому происходит движение поездов, или на смежном пути при междупутье до 6,5 м к нормам затрат труда, оплате труда рабочих строителей, затратам на эксплуатацию машин, в том числе оплате труда рабочих, обслуживающих машины следует применять коэффициенты, приведенные в п. 3.1 раздела 3 технической части.</w:t>
      </w:r>
      <w:proofErr w:type="gramEnd"/>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Коэффициенты, учитывающие задержки в работе, связанные с движением поездов, должны применяться к нормам на работы, выполняемые на глубине до 6 м от головки рельса на пути, по которому осуществляется непрекращающееся движение поездов и соседним с ним (строящимся или перестраиваемого) при нормальном междупутье (до 5,3 м включительно).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При междупутье более 5,3 м зона движения поездов, в пределах которой учитываются коэффициенты, ограничивается расстоянием в пределах 4 м от оси действующего пути, по которому происходит движение поездов.</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Если монтируемые блоки (опор, пролетных строений и др.) или крановое оборудование хотя бы частично, в проектном положении или при монтаже попадает в указанную выше зону движения поездов, коэффициент должен применяться к объему всего блока или ко всем работам, выполняемым кранами, находящимися в этой зоне.</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Коэффициент также должен применяться за пределами указанной выше зоны к работам, которые по требованиям действующих инструкций в период прохождения поезда должны быть прекращены (свайные, буровзрывные и др.).</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lastRenderedPageBreak/>
        <w:t>1.5. Стоимость работ, выполняемых на одной половине проезжей части моста при систематическом движении транспорта по другой следует определять с учетом коэффициентов, предусмотренных в п. 3.3 раздела 3 технической части.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 При определении стоимости работ, выполняемых с прекращением движения поездов, автомобильного транспорта или судов на установленное время (работы в «окно»), следует применять коэффициенты, предусмотренные в п. 3.2 раздела 3 технической части.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1.7. </w:t>
      </w:r>
      <w:proofErr w:type="gramStart"/>
      <w:r w:rsidRPr="00AC5257">
        <w:rPr>
          <w:rFonts w:ascii="Times New Roman" w:eastAsia="Times New Roman" w:hAnsi="Times New Roman" w:cs="Times New Roman"/>
          <w:sz w:val="20"/>
          <w:szCs w:val="20"/>
          <w:lang w:eastAsia="ru-RU"/>
        </w:rPr>
        <w:t xml:space="preserve">Затраты на внутрипостроечный транспорт от </w:t>
      </w:r>
      <w:proofErr w:type="spellStart"/>
      <w:r w:rsidRPr="00AC5257">
        <w:rPr>
          <w:rFonts w:ascii="Times New Roman" w:eastAsia="Times New Roman" w:hAnsi="Times New Roman" w:cs="Times New Roman"/>
          <w:sz w:val="20"/>
          <w:szCs w:val="20"/>
          <w:lang w:eastAsia="ru-RU"/>
        </w:rPr>
        <w:t>приобъектного</w:t>
      </w:r>
      <w:proofErr w:type="spellEnd"/>
      <w:r w:rsidRPr="00AC5257">
        <w:rPr>
          <w:rFonts w:ascii="Times New Roman" w:eastAsia="Times New Roman" w:hAnsi="Times New Roman" w:cs="Times New Roman"/>
          <w:sz w:val="20"/>
          <w:szCs w:val="20"/>
          <w:lang w:eastAsia="ru-RU"/>
        </w:rPr>
        <w:t xml:space="preserve"> склада до участка, на котором непосредственно осуществляются строительно-монтажные работы и размещаются необходимые для этого материалы (далее – рабочая зона), включая выгрузку на </w:t>
      </w:r>
      <w:proofErr w:type="spellStart"/>
      <w:r w:rsidRPr="00AC5257">
        <w:rPr>
          <w:rFonts w:ascii="Times New Roman" w:eastAsia="Times New Roman" w:hAnsi="Times New Roman" w:cs="Times New Roman"/>
          <w:sz w:val="20"/>
          <w:szCs w:val="20"/>
          <w:lang w:eastAsia="ru-RU"/>
        </w:rPr>
        <w:t>приобъектном</w:t>
      </w:r>
      <w:proofErr w:type="spellEnd"/>
      <w:r w:rsidRPr="00AC5257">
        <w:rPr>
          <w:rFonts w:ascii="Times New Roman" w:eastAsia="Times New Roman" w:hAnsi="Times New Roman" w:cs="Times New Roman"/>
          <w:sz w:val="20"/>
          <w:szCs w:val="20"/>
          <w:lang w:eastAsia="ru-RU"/>
        </w:rPr>
        <w:t xml:space="preserve"> складе, погрузку и выгрузку материалов и изделий, и обратно, объем которых учтен расценками, когда эти затраты не предусмотрены составами работ, следует определять дополнительно по приложению 1 в соответствии с проектом.</w:t>
      </w:r>
      <w:proofErr w:type="gramEnd"/>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 случае применения оборачиваемых конструкций затраты на внутрипостроечный транспорт от одной рабочей зоны до другой, включая погрузку и выгрузку на транспортное средство, следует учитывать дополнительно исходя из условий проекта.</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 приложении 1 каждый неполный километр следует принимать за полный километр, как по графе «на 1 км», так и по графе «на каждый следующий км».</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1.8. Затраты на внутрипостроечный транспорт материалов (бетонной смеси и раствора, используемых для возведения монолитных конструкций) от бетонорастворного узла (бетонного завода), расположенного на строительной площадке, до рабочей зоны следует учитывать дополнительно по приложению 1. Затраты по доставке в рабочую зону бетонной смеси и раствора, получаемых за пределами строительной площадки определяются по калькуляции транспортных расходов без добавления затрат внутрипостроечного транспорта.</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Затраты на внутрипостроечный транспорт лесоматериалов опалубки монолитных бетонных и железобетонных конструкций следует учитывать дополнительно по приложению 1. Вес лесоматериала следует определять по формуле:</w:t>
      </w:r>
    </w:p>
    <w:p w:rsidR="00AC5257" w:rsidRPr="00416077" w:rsidRDefault="00AC5257" w:rsidP="00416077">
      <w:pPr>
        <w:spacing w:after="0" w:line="240" w:lineRule="auto"/>
        <w:ind w:firstLine="284"/>
        <w:jc w:val="center"/>
        <w:rPr>
          <w:rFonts w:ascii="Times New Roman" w:eastAsia="Times New Roman" w:hAnsi="Times New Roman" w:cs="Times New Roman"/>
          <w:sz w:val="28"/>
          <w:szCs w:val="20"/>
          <w:lang w:eastAsia="ru-RU"/>
        </w:rPr>
      </w:pPr>
      <w:r w:rsidRPr="00416077">
        <w:rPr>
          <w:rFonts w:ascii="Times New Roman" w:eastAsia="Times New Roman" w:hAnsi="Times New Roman" w:cs="Times New Roman"/>
          <w:b/>
          <w:bCs/>
          <w:sz w:val="28"/>
          <w:szCs w:val="20"/>
          <w:lang w:eastAsia="ru-RU"/>
        </w:rPr>
        <w:t>V х 0,1 х 0,7 х 2,</w:t>
      </w:r>
    </w:p>
    <w:p w:rsidR="00AC5257" w:rsidRPr="00AC5257" w:rsidRDefault="00AC5257" w:rsidP="00AC5257">
      <w:pPr>
        <w:spacing w:after="0" w:line="240" w:lineRule="auto"/>
        <w:ind w:firstLine="284"/>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где V – объем бетона;</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0,7 – объемный вес лесоматериала;</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2 – коэффициент, учитывающий внутрипостроечный транспорт от </w:t>
      </w:r>
      <w:proofErr w:type="spellStart"/>
      <w:r w:rsidRPr="00AC5257">
        <w:rPr>
          <w:rFonts w:ascii="Times New Roman" w:eastAsia="Times New Roman" w:hAnsi="Times New Roman" w:cs="Times New Roman"/>
          <w:sz w:val="20"/>
          <w:szCs w:val="20"/>
          <w:lang w:eastAsia="ru-RU"/>
        </w:rPr>
        <w:t>приобъектного</w:t>
      </w:r>
      <w:proofErr w:type="spellEnd"/>
      <w:r w:rsidRPr="00AC5257">
        <w:rPr>
          <w:rFonts w:ascii="Times New Roman" w:eastAsia="Times New Roman" w:hAnsi="Times New Roman" w:cs="Times New Roman"/>
          <w:sz w:val="20"/>
          <w:szCs w:val="20"/>
          <w:lang w:eastAsia="ru-RU"/>
        </w:rPr>
        <w:t xml:space="preserve"> склада до рабочей зоны и обратно, после разборки опалубки. (В случае, когда сооружение конструкций ведется захватками, К = 2 учитывается только на объем одной захватки).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1.9. Затраты на внутрипостроечный транспорт в соответствии с проектом следует определять по отдельному расчету в следующих случаях:</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а) при использовании видов транспорта, не предусмотренных приложением 1, например, водного транспорта;</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б) при применении изделий массой более 25 т.</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1.10. Затраты на эксплуатацию плавучих средств (буксиров, катеров, плавучих кранов, водолазных станций, копров, </w:t>
      </w:r>
      <w:proofErr w:type="spellStart"/>
      <w:r w:rsidRPr="00AC5257">
        <w:rPr>
          <w:rFonts w:ascii="Times New Roman" w:eastAsia="Times New Roman" w:hAnsi="Times New Roman" w:cs="Times New Roman"/>
          <w:sz w:val="20"/>
          <w:szCs w:val="20"/>
          <w:lang w:eastAsia="ru-RU"/>
        </w:rPr>
        <w:t>якорниц</w:t>
      </w:r>
      <w:proofErr w:type="spellEnd"/>
      <w:r w:rsidRPr="00AC5257">
        <w:rPr>
          <w:rFonts w:ascii="Times New Roman" w:eastAsia="Times New Roman" w:hAnsi="Times New Roman" w:cs="Times New Roman"/>
          <w:sz w:val="20"/>
          <w:szCs w:val="20"/>
          <w:lang w:eastAsia="ru-RU"/>
        </w:rPr>
        <w:t xml:space="preserve"> и др.), обслуживающих технологические процессы, должны учитываться дополнительно. Перечень, тип плавучих средств и время их использования определяются в соответствии с данными проекта организации строительства.</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 нормах табл.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021, 30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 xml:space="preserve">024 указаны перечень и время эксплуатации плавучих средств. В этом случае затраты на эксплуатацию плавучих средств, определенные </w:t>
      </w:r>
      <w:proofErr w:type="gramStart"/>
      <w:r w:rsidRPr="00AC5257">
        <w:rPr>
          <w:rFonts w:ascii="Times New Roman" w:eastAsia="Times New Roman" w:hAnsi="Times New Roman" w:cs="Times New Roman"/>
          <w:sz w:val="20"/>
          <w:szCs w:val="20"/>
          <w:lang w:eastAsia="ru-RU"/>
        </w:rPr>
        <w:t>ПОС</w:t>
      </w:r>
      <w:proofErr w:type="gramEnd"/>
      <w:r w:rsidRPr="00AC5257">
        <w:rPr>
          <w:rFonts w:ascii="Times New Roman" w:eastAsia="Times New Roman" w:hAnsi="Times New Roman" w:cs="Times New Roman"/>
          <w:sz w:val="20"/>
          <w:szCs w:val="20"/>
          <w:lang w:eastAsia="ru-RU"/>
        </w:rPr>
        <w:t>, следует уменьшать на время эксплуатации плавучих средств, указанных в нормах.</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1.11. Затраты по установке и обстройке кранов и копров на плашкоутах следует определять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1.12. При работе в «окно», а также в случаях, когда по условиям производства работ при эксплуатации крана на железнодорожном ходу сопровождающий его тепловоз должен находиться при кране, время работы тепловоза следует принимать равным времени работы крана.</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1.13. При установке кранами пролетных строений разной длины на одном мосту (путепроводе) затраты по их установке следует определять по расценкам, предназначенным для пролетных строений большей длины.</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1.14. При определении затрат на установку пролетных строений консольными кранами на железнодорожном ходу дополнительно следует учитывать на основании проекта и соответствующих КРЕР затраты на следующие работы:</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а) уплотнение насыпи, усиление и обкатка пути;</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б) устройство железнодорожных тупиков;</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 устранение возвышения наружного рельса в случае работы крана на кривом участке пути и восстановление возвышения наружного рельса после окончания работы крана;</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г) удаление попадающих в габарит крана и пролетного строения путевых знаков, предельных столбиков, указателей и установка их после окончания работы крана.</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1.15. При установке пролетных строений затраты на доставку кранов на железнодорожном ходу до станции назначения, ограничивающей перегон, и обратно, следует определять отдельным расчетом.</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lastRenderedPageBreak/>
        <w:t>1.16. Затраты на подачу кранов на железнодорожном ходу от станции назначения, ограничивающей перегон, к месту работ и обратно, а также их перемещение на мосту в рабочей зоне учтены в КРЕР сборника 30 на расстояние до 10 км. При расположении станции назначения, ограничивающей перегон, на расстоянии свыше 10 км затраты на подачу крана на железнодорожном ходу сверх 10 км учитывать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1.17. В случае применения для разгрузки изделий кранов на железнодорожном ходу грузоподъемностью 45 т и более затраты по их доставке к станции, ограничивающей перегон, и обратно следует определять отдельным расчетом.</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Способ разгрузки изделий, включенных в приложение 2, следует принимать по проекту организации строительства на основании сравнения вариантов с использованием кранов на железнодорожном ходу или с использованием специальных обустройств. </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1.18. Количество вызовов крана на железнодорожном ходу для разгрузки изделий следует определять в проекте организации строительства, а одновременное количество разгружаемых изделий за один вызов крана принимать из условия получения их на стройплощадке.</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1.19. Количество разгружаемых изделий за один вызов крана, в случае отсутствия данных об одновременном количестве получения их на стройплощадке, следует принимать по приложению 2.</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1.20. Затраты на изготовление, сборку и разборку монтажных траверс для работы крана должны учитываться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1.21. В расценках учтены затраты на монтаж бетонных и железобетонных конструкций на высоте до 25 м. При монтаже конструкций на высоте более 25 м следует применять коэффициенты, приведенные в п. 3.4 раздела 3 технической части.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1.22. Затраты на вспомогательные конструкции, специальные обустройства и приспособления (обустройства для возведения опор мостов, сборки, </w:t>
      </w:r>
      <w:proofErr w:type="spellStart"/>
      <w:r w:rsidRPr="00AC5257">
        <w:rPr>
          <w:rFonts w:ascii="Times New Roman" w:eastAsia="Times New Roman" w:hAnsi="Times New Roman" w:cs="Times New Roman"/>
          <w:sz w:val="20"/>
          <w:szCs w:val="20"/>
          <w:lang w:eastAsia="ru-RU"/>
        </w:rPr>
        <w:t>надвижки</w:t>
      </w:r>
      <w:proofErr w:type="spellEnd"/>
      <w:r w:rsidRPr="00AC5257">
        <w:rPr>
          <w:rFonts w:ascii="Times New Roman" w:eastAsia="Times New Roman" w:hAnsi="Times New Roman" w:cs="Times New Roman"/>
          <w:sz w:val="20"/>
          <w:szCs w:val="20"/>
          <w:lang w:eastAsia="ru-RU"/>
        </w:rPr>
        <w:t xml:space="preserve"> и подъема пролетных строений, крупноблочных элементов; бетонирования; при навесном и полунавесном монтаже; бетоновозные и крановые эстакады; шпунтовые ограждения), не указанные в сметных нормах, следует учитывать дополнительно на основании проекта по сметным нормам КРЕР сборника 30 или других КЕР.</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1.23. Затраты на устройство оснований под опоры подмостей и </w:t>
      </w:r>
      <w:proofErr w:type="spellStart"/>
      <w:r w:rsidRPr="00AC5257">
        <w:rPr>
          <w:rFonts w:ascii="Times New Roman" w:eastAsia="Times New Roman" w:hAnsi="Times New Roman" w:cs="Times New Roman"/>
          <w:sz w:val="20"/>
          <w:szCs w:val="20"/>
          <w:lang w:eastAsia="ru-RU"/>
        </w:rPr>
        <w:t>накаточных</w:t>
      </w:r>
      <w:proofErr w:type="spellEnd"/>
      <w:r w:rsidRPr="00AC5257">
        <w:rPr>
          <w:rFonts w:ascii="Times New Roman" w:eastAsia="Times New Roman" w:hAnsi="Times New Roman" w:cs="Times New Roman"/>
          <w:sz w:val="20"/>
          <w:szCs w:val="20"/>
          <w:lang w:eastAsia="ru-RU"/>
        </w:rPr>
        <w:t xml:space="preserve"> путей следует учитывать дополнительно по проекту и соответствующим КЕР.</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1.24. Затраты на </w:t>
      </w:r>
      <w:proofErr w:type="spellStart"/>
      <w:r w:rsidRPr="00AC5257">
        <w:rPr>
          <w:rFonts w:ascii="Times New Roman" w:eastAsia="Times New Roman" w:hAnsi="Times New Roman" w:cs="Times New Roman"/>
          <w:sz w:val="20"/>
          <w:szCs w:val="20"/>
          <w:lang w:eastAsia="ru-RU"/>
        </w:rPr>
        <w:t>омоноличивание</w:t>
      </w:r>
      <w:proofErr w:type="spellEnd"/>
      <w:r w:rsidRPr="00AC5257">
        <w:rPr>
          <w:rFonts w:ascii="Times New Roman" w:eastAsia="Times New Roman" w:hAnsi="Times New Roman" w:cs="Times New Roman"/>
          <w:sz w:val="20"/>
          <w:szCs w:val="20"/>
          <w:lang w:eastAsia="ru-RU"/>
        </w:rPr>
        <w:t xml:space="preserve"> сборных элементов бетоном или раствором без стыкования арматуры, а также расход бетона и раствора (стыки между звеньями и блоками оголовков труб, между блоками подпорных стенок) учтены в КРЕР сборника 30.</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Затраты на </w:t>
      </w:r>
      <w:proofErr w:type="spellStart"/>
      <w:r w:rsidRPr="00AC5257">
        <w:rPr>
          <w:rFonts w:ascii="Times New Roman" w:eastAsia="Times New Roman" w:hAnsi="Times New Roman" w:cs="Times New Roman"/>
          <w:sz w:val="20"/>
          <w:szCs w:val="20"/>
          <w:lang w:eastAsia="ru-RU"/>
        </w:rPr>
        <w:t>омоноличивание</w:t>
      </w:r>
      <w:proofErr w:type="spellEnd"/>
      <w:r w:rsidRPr="00AC5257">
        <w:rPr>
          <w:rFonts w:ascii="Times New Roman" w:eastAsia="Times New Roman" w:hAnsi="Times New Roman" w:cs="Times New Roman"/>
          <w:sz w:val="20"/>
          <w:szCs w:val="20"/>
          <w:lang w:eastAsia="ru-RU"/>
        </w:rPr>
        <w:t xml:space="preserve"> сборных элементов со стыкованием арматуры в случаях, когда это не предусмотрено КРЕР сборника 30, следует исчислять дополнительно по соответствующим КЕР.</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1.25. Затраты на установку стальных опорных частей пролетных строений принимать по нормам на монтаж стальных пролетных строений.</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1.26. Затраты на безопасный пропуск паводковых вод и ликвидацию последствий паводков следует определять отдельным расчетом.</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1.27. Затраты на испытания мостов следует определять отдельным расчетом с выделением затрат на строительно-монтажные работы.</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1.28. Расценки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027</w:t>
      </w:r>
      <w:r w:rsidRPr="00AC5257">
        <w:rPr>
          <w:rFonts w:ascii="Times New Roman" w:eastAsia="Times New Roman" w:hAnsi="Times New Roman" w:cs="Times New Roman"/>
          <w:sz w:val="20"/>
          <w:szCs w:val="20"/>
          <w:lang w:eastAsia="ru-RU"/>
        </w:rPr>
        <w:noBreakHyphen/>
        <w:t>01, 30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027</w:t>
      </w:r>
      <w:r w:rsidRPr="00AC5257">
        <w:rPr>
          <w:rFonts w:ascii="Times New Roman" w:eastAsia="Times New Roman" w:hAnsi="Times New Roman" w:cs="Times New Roman"/>
          <w:sz w:val="20"/>
          <w:szCs w:val="20"/>
          <w:lang w:eastAsia="ru-RU"/>
        </w:rPr>
        <w:noBreakHyphen/>
        <w:t>02, 30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027</w:t>
      </w:r>
      <w:r w:rsidRPr="00AC5257">
        <w:rPr>
          <w:rFonts w:ascii="Times New Roman" w:eastAsia="Times New Roman" w:hAnsi="Times New Roman" w:cs="Times New Roman"/>
          <w:sz w:val="20"/>
          <w:szCs w:val="20"/>
          <w:lang w:eastAsia="ru-RU"/>
        </w:rPr>
        <w:noBreakHyphen/>
        <w:t>03 не учитывают затраты на вспомогательные обустройства, применение которых обосновывается в проекте.</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1.29. Расценку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005</w:t>
      </w:r>
      <w:r w:rsidRPr="00AC5257">
        <w:rPr>
          <w:rFonts w:ascii="Times New Roman" w:eastAsia="Times New Roman" w:hAnsi="Times New Roman" w:cs="Times New Roman"/>
          <w:sz w:val="20"/>
          <w:szCs w:val="20"/>
          <w:lang w:eastAsia="ru-RU"/>
        </w:rPr>
        <w:noBreakHyphen/>
        <w:t>02 на установку стреловыми кранами железобетонных пролетных строений длиной от 6 до 12 м следует применять для установки балок в пролетах путепроводов над автомобильной и железной дорогой и в однопролетных мостах.</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1.30. При применении расценок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005</w:t>
      </w:r>
      <w:r w:rsidRPr="00AC5257">
        <w:rPr>
          <w:rFonts w:ascii="Times New Roman" w:eastAsia="Times New Roman" w:hAnsi="Times New Roman" w:cs="Times New Roman"/>
          <w:sz w:val="20"/>
          <w:szCs w:val="20"/>
          <w:lang w:eastAsia="ru-RU"/>
        </w:rPr>
        <w:noBreakHyphen/>
        <w:t>01, 30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005</w:t>
      </w:r>
      <w:r w:rsidRPr="00AC5257">
        <w:rPr>
          <w:rFonts w:ascii="Times New Roman" w:eastAsia="Times New Roman" w:hAnsi="Times New Roman" w:cs="Times New Roman"/>
          <w:sz w:val="20"/>
          <w:szCs w:val="20"/>
          <w:lang w:eastAsia="ru-RU"/>
        </w:rPr>
        <w:noBreakHyphen/>
        <w:t>02, 30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006</w:t>
      </w:r>
      <w:r w:rsidRPr="00AC5257">
        <w:rPr>
          <w:rFonts w:ascii="Times New Roman" w:eastAsia="Times New Roman" w:hAnsi="Times New Roman" w:cs="Times New Roman"/>
          <w:sz w:val="20"/>
          <w:szCs w:val="20"/>
          <w:lang w:eastAsia="ru-RU"/>
        </w:rPr>
        <w:noBreakHyphen/>
        <w:t>01, 30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006</w:t>
      </w:r>
      <w:r w:rsidRPr="00AC5257">
        <w:rPr>
          <w:rFonts w:ascii="Times New Roman" w:eastAsia="Times New Roman" w:hAnsi="Times New Roman" w:cs="Times New Roman"/>
          <w:sz w:val="20"/>
          <w:szCs w:val="20"/>
          <w:lang w:eastAsia="ru-RU"/>
        </w:rPr>
        <w:noBreakHyphen/>
        <w:t>02 на установку стреловыми кранами на опоры мостов железобетонных балочных пролетных строений в соответствии с проектом дополнительно следует учитывать затраты на устройство и разборку временных подкрановых путей.</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1.31. При применении расценок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005</w:t>
      </w:r>
      <w:r w:rsidRPr="00AC5257">
        <w:rPr>
          <w:rFonts w:ascii="Times New Roman" w:eastAsia="Times New Roman" w:hAnsi="Times New Roman" w:cs="Times New Roman"/>
          <w:sz w:val="20"/>
          <w:szCs w:val="20"/>
          <w:lang w:eastAsia="ru-RU"/>
        </w:rPr>
        <w:noBreakHyphen/>
        <w:t>03, 30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005</w:t>
      </w:r>
      <w:r w:rsidRPr="00AC5257">
        <w:rPr>
          <w:rFonts w:ascii="Times New Roman" w:eastAsia="Times New Roman" w:hAnsi="Times New Roman" w:cs="Times New Roman"/>
          <w:sz w:val="20"/>
          <w:szCs w:val="20"/>
          <w:lang w:eastAsia="ru-RU"/>
        </w:rPr>
        <w:noBreakHyphen/>
        <w:t xml:space="preserve">04 на установку консольными кранами на опоры мостов железобетонных балочных пролетных строений под железнодорожные пути дополнительно следует учитывать затраты на устройство и разборку подмостей под </w:t>
      </w:r>
      <w:proofErr w:type="spellStart"/>
      <w:r w:rsidRPr="00AC5257">
        <w:rPr>
          <w:rFonts w:ascii="Times New Roman" w:eastAsia="Times New Roman" w:hAnsi="Times New Roman" w:cs="Times New Roman"/>
          <w:sz w:val="20"/>
          <w:szCs w:val="20"/>
          <w:lang w:eastAsia="ru-RU"/>
        </w:rPr>
        <w:t>накаточные</w:t>
      </w:r>
      <w:proofErr w:type="spellEnd"/>
      <w:r w:rsidRPr="00AC5257">
        <w:rPr>
          <w:rFonts w:ascii="Times New Roman" w:eastAsia="Times New Roman" w:hAnsi="Times New Roman" w:cs="Times New Roman"/>
          <w:sz w:val="20"/>
          <w:szCs w:val="20"/>
          <w:lang w:eastAsia="ru-RU"/>
        </w:rPr>
        <w:t xml:space="preserve"> пути для обустройства опор на кривых.</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1.32. В расценках табл.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018 учтены затраты на сооружение типовых опор-стенок с использованием типовых вспомогательных конструкций. При сооружении нетиповых (индивидуальных) опор-стенок затраты на устройство специальных вспомогательных обустройств (подмостей, кондукторов и др.) следует учитывать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Заполнение вертикальных пазов в стыках стенок следует учитывать дополнительно по расценкам на заполнение свай-оболочек бетонной смесью.</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1.33. При применении расценки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017</w:t>
      </w:r>
      <w:r w:rsidRPr="00AC5257">
        <w:rPr>
          <w:rFonts w:ascii="Times New Roman" w:eastAsia="Times New Roman" w:hAnsi="Times New Roman" w:cs="Times New Roman"/>
          <w:sz w:val="20"/>
          <w:szCs w:val="20"/>
          <w:lang w:eastAsia="ru-RU"/>
        </w:rPr>
        <w:noBreakHyphen/>
        <w:t>01 на монтаж навесным способом железобетонных пролетных строений мостов под автомобильные дороги дополнительно должны учитываться следующие затраты:</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а) устройство и разборка подкрановых путей;</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б) устройство стенда для заготовки и предварительного растяжения арматуры;</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 металлические упоры и отклоняющие приспособления (закладные детали).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lastRenderedPageBreak/>
        <w:t>1.34. Расценки табл. с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030 по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033 предназначены для определения затрат на сборку неразрезных железобетонных пролетных строений автодорожных мостов плитно-ребристой конструкции (ПРК) при длине пролета до 80 м.</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1.35. При применении расценки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033</w:t>
      </w:r>
      <w:r w:rsidRPr="00AC5257">
        <w:rPr>
          <w:rFonts w:ascii="Times New Roman" w:eastAsia="Times New Roman" w:hAnsi="Times New Roman" w:cs="Times New Roman"/>
          <w:sz w:val="20"/>
          <w:szCs w:val="20"/>
          <w:lang w:eastAsia="ru-RU"/>
        </w:rPr>
        <w:noBreakHyphen/>
        <w:t>01 дополнительно должны учитываться затраты на устройство стенда для заготовки и изготовления пучков высокопрочной арматуры.</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1.36. При применении расценок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002</w:t>
      </w:r>
      <w:r w:rsidRPr="00AC5257">
        <w:rPr>
          <w:rFonts w:ascii="Times New Roman" w:eastAsia="Times New Roman" w:hAnsi="Times New Roman" w:cs="Times New Roman"/>
          <w:sz w:val="20"/>
          <w:szCs w:val="20"/>
          <w:lang w:eastAsia="ru-RU"/>
        </w:rPr>
        <w:noBreakHyphen/>
        <w:t>01, 30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002</w:t>
      </w:r>
      <w:r w:rsidRPr="00AC5257">
        <w:rPr>
          <w:rFonts w:ascii="Times New Roman" w:eastAsia="Times New Roman" w:hAnsi="Times New Roman" w:cs="Times New Roman"/>
          <w:sz w:val="20"/>
          <w:szCs w:val="20"/>
          <w:lang w:eastAsia="ru-RU"/>
        </w:rPr>
        <w:noBreakHyphen/>
        <w:t>02, 30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002</w:t>
      </w:r>
      <w:r w:rsidRPr="00AC5257">
        <w:rPr>
          <w:rFonts w:ascii="Times New Roman" w:eastAsia="Times New Roman" w:hAnsi="Times New Roman" w:cs="Times New Roman"/>
          <w:sz w:val="20"/>
          <w:szCs w:val="20"/>
          <w:lang w:eastAsia="ru-RU"/>
        </w:rPr>
        <w:noBreakHyphen/>
        <w:t>03, 30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002</w:t>
      </w:r>
      <w:r w:rsidRPr="00AC5257">
        <w:rPr>
          <w:rFonts w:ascii="Times New Roman" w:eastAsia="Times New Roman" w:hAnsi="Times New Roman" w:cs="Times New Roman"/>
          <w:sz w:val="20"/>
          <w:szCs w:val="20"/>
          <w:lang w:eastAsia="ru-RU"/>
        </w:rPr>
        <w:noBreakHyphen/>
        <w:t>04 на монтаж навесным и полунавесным способом стальных пролетных строений следует дополнительно учитывать следующие работы и затраты:</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а) сборку соединительных элементов пролетных строений пролетом длиной более 110 м;</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б) высокопрочные болты по проекту.</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1.37. Расценка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001</w:t>
      </w:r>
      <w:r w:rsidRPr="00AC5257">
        <w:rPr>
          <w:rFonts w:ascii="Times New Roman" w:eastAsia="Times New Roman" w:hAnsi="Times New Roman" w:cs="Times New Roman"/>
          <w:sz w:val="20"/>
          <w:szCs w:val="20"/>
          <w:lang w:eastAsia="ru-RU"/>
        </w:rPr>
        <w:noBreakHyphen/>
        <w:t>01 применяется при установке металлических пакетных пролетных строений в однопролетных мостах. В остальных случаях затраты на установку металлических пролетных строений следует определять по расценкам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001</w:t>
      </w:r>
      <w:r w:rsidRPr="00AC5257">
        <w:rPr>
          <w:rFonts w:ascii="Times New Roman" w:eastAsia="Times New Roman" w:hAnsi="Times New Roman" w:cs="Times New Roman"/>
          <w:sz w:val="20"/>
          <w:szCs w:val="20"/>
          <w:lang w:eastAsia="ru-RU"/>
        </w:rPr>
        <w:noBreakHyphen/>
        <w:t>02, 30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001</w:t>
      </w:r>
      <w:r w:rsidRPr="00AC5257">
        <w:rPr>
          <w:rFonts w:ascii="Times New Roman" w:eastAsia="Times New Roman" w:hAnsi="Times New Roman" w:cs="Times New Roman"/>
          <w:sz w:val="20"/>
          <w:szCs w:val="20"/>
          <w:lang w:eastAsia="ru-RU"/>
        </w:rPr>
        <w:noBreakHyphen/>
        <w:t>03.</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1.38. По расценкам табл.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003 и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004 следует определять затраты на продольную и поперечную передвижку однопутных стальных пролетных строений мостов под железную дорогу и спаренных ферм пролетных строений мостов под автомобильную дорогу.</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1.39. В расценках 30</w:t>
      </w:r>
      <w:r w:rsidRPr="00AC5257">
        <w:rPr>
          <w:rFonts w:ascii="Times New Roman" w:eastAsia="Times New Roman" w:hAnsi="Times New Roman" w:cs="Times New Roman"/>
          <w:sz w:val="20"/>
          <w:szCs w:val="20"/>
          <w:lang w:eastAsia="ru-RU"/>
        </w:rPr>
        <w:noBreakHyphen/>
        <w:t>05</w:t>
      </w:r>
      <w:r w:rsidRPr="00AC5257">
        <w:rPr>
          <w:rFonts w:ascii="Times New Roman" w:eastAsia="Times New Roman" w:hAnsi="Times New Roman" w:cs="Times New Roman"/>
          <w:sz w:val="20"/>
          <w:szCs w:val="20"/>
          <w:lang w:eastAsia="ru-RU"/>
        </w:rPr>
        <w:noBreakHyphen/>
        <w:t>001</w:t>
      </w:r>
      <w:r w:rsidRPr="00AC5257">
        <w:rPr>
          <w:rFonts w:ascii="Times New Roman" w:eastAsia="Times New Roman" w:hAnsi="Times New Roman" w:cs="Times New Roman"/>
          <w:sz w:val="20"/>
          <w:szCs w:val="20"/>
          <w:lang w:eastAsia="ru-RU"/>
        </w:rPr>
        <w:noBreakHyphen/>
        <w:t>05, 30</w:t>
      </w:r>
      <w:r w:rsidRPr="00AC5257">
        <w:rPr>
          <w:rFonts w:ascii="Times New Roman" w:eastAsia="Times New Roman" w:hAnsi="Times New Roman" w:cs="Times New Roman"/>
          <w:sz w:val="20"/>
          <w:szCs w:val="20"/>
          <w:lang w:eastAsia="ru-RU"/>
        </w:rPr>
        <w:noBreakHyphen/>
        <w:t>05</w:t>
      </w:r>
      <w:r w:rsidRPr="00AC5257">
        <w:rPr>
          <w:rFonts w:ascii="Times New Roman" w:eastAsia="Times New Roman" w:hAnsi="Times New Roman" w:cs="Times New Roman"/>
          <w:sz w:val="20"/>
          <w:szCs w:val="20"/>
          <w:lang w:eastAsia="ru-RU"/>
        </w:rPr>
        <w:noBreakHyphen/>
        <w:t>001</w:t>
      </w:r>
      <w:r w:rsidRPr="00AC5257">
        <w:rPr>
          <w:rFonts w:ascii="Times New Roman" w:eastAsia="Times New Roman" w:hAnsi="Times New Roman" w:cs="Times New Roman"/>
          <w:sz w:val="20"/>
          <w:szCs w:val="20"/>
          <w:lang w:eastAsia="ru-RU"/>
        </w:rPr>
        <w:noBreakHyphen/>
        <w:t>06, 30</w:t>
      </w:r>
      <w:r w:rsidRPr="00AC5257">
        <w:rPr>
          <w:rFonts w:ascii="Times New Roman" w:eastAsia="Times New Roman" w:hAnsi="Times New Roman" w:cs="Times New Roman"/>
          <w:sz w:val="20"/>
          <w:szCs w:val="20"/>
          <w:lang w:eastAsia="ru-RU"/>
        </w:rPr>
        <w:noBreakHyphen/>
        <w:t>05</w:t>
      </w:r>
      <w:r w:rsidRPr="00AC5257">
        <w:rPr>
          <w:rFonts w:ascii="Times New Roman" w:eastAsia="Times New Roman" w:hAnsi="Times New Roman" w:cs="Times New Roman"/>
          <w:sz w:val="20"/>
          <w:szCs w:val="20"/>
          <w:lang w:eastAsia="ru-RU"/>
        </w:rPr>
        <w:noBreakHyphen/>
        <w:t>001</w:t>
      </w:r>
      <w:r w:rsidRPr="00AC5257">
        <w:rPr>
          <w:rFonts w:ascii="Times New Roman" w:eastAsia="Times New Roman" w:hAnsi="Times New Roman" w:cs="Times New Roman"/>
          <w:sz w:val="20"/>
          <w:szCs w:val="20"/>
          <w:lang w:eastAsia="ru-RU"/>
        </w:rPr>
        <w:noBreakHyphen/>
        <w:t>07, 30</w:t>
      </w:r>
      <w:r w:rsidRPr="00AC5257">
        <w:rPr>
          <w:rFonts w:ascii="Times New Roman" w:eastAsia="Times New Roman" w:hAnsi="Times New Roman" w:cs="Times New Roman"/>
          <w:sz w:val="20"/>
          <w:szCs w:val="20"/>
          <w:lang w:eastAsia="ru-RU"/>
        </w:rPr>
        <w:noBreakHyphen/>
        <w:t>05</w:t>
      </w:r>
      <w:r w:rsidRPr="00AC5257">
        <w:rPr>
          <w:rFonts w:ascii="Times New Roman" w:eastAsia="Times New Roman" w:hAnsi="Times New Roman" w:cs="Times New Roman"/>
          <w:sz w:val="20"/>
          <w:szCs w:val="20"/>
          <w:lang w:eastAsia="ru-RU"/>
        </w:rPr>
        <w:noBreakHyphen/>
        <w:t>001</w:t>
      </w:r>
      <w:r w:rsidRPr="00AC5257">
        <w:rPr>
          <w:rFonts w:ascii="Times New Roman" w:eastAsia="Times New Roman" w:hAnsi="Times New Roman" w:cs="Times New Roman"/>
          <w:sz w:val="20"/>
          <w:szCs w:val="20"/>
          <w:lang w:eastAsia="ru-RU"/>
        </w:rPr>
        <w:noBreakHyphen/>
        <w:t>08 на установку сборных железобетонных балластных корыт не учтены расход и стоимость металлоконструкций гибких и жестких упоров, которые следует учитывать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1.40. Расценка 30</w:t>
      </w:r>
      <w:r w:rsidRPr="00AC5257">
        <w:rPr>
          <w:rFonts w:ascii="Times New Roman" w:eastAsia="Times New Roman" w:hAnsi="Times New Roman" w:cs="Times New Roman"/>
          <w:sz w:val="20"/>
          <w:szCs w:val="20"/>
          <w:lang w:eastAsia="ru-RU"/>
        </w:rPr>
        <w:noBreakHyphen/>
        <w:t>05</w:t>
      </w:r>
      <w:r w:rsidRPr="00AC5257">
        <w:rPr>
          <w:rFonts w:ascii="Times New Roman" w:eastAsia="Times New Roman" w:hAnsi="Times New Roman" w:cs="Times New Roman"/>
          <w:sz w:val="20"/>
          <w:szCs w:val="20"/>
          <w:lang w:eastAsia="ru-RU"/>
        </w:rPr>
        <w:noBreakHyphen/>
        <w:t>002</w:t>
      </w:r>
      <w:r w:rsidRPr="00AC5257">
        <w:rPr>
          <w:rFonts w:ascii="Times New Roman" w:eastAsia="Times New Roman" w:hAnsi="Times New Roman" w:cs="Times New Roman"/>
          <w:sz w:val="20"/>
          <w:szCs w:val="20"/>
          <w:lang w:eastAsia="ru-RU"/>
        </w:rPr>
        <w:noBreakHyphen/>
        <w:t>01 не учитывает затраты по клеймению и обвязке мостовых брусьев.</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1.41. В расценках табл. 30</w:t>
      </w:r>
      <w:r w:rsidRPr="00AC5257">
        <w:rPr>
          <w:rFonts w:ascii="Times New Roman" w:eastAsia="Times New Roman" w:hAnsi="Times New Roman" w:cs="Times New Roman"/>
          <w:sz w:val="20"/>
          <w:szCs w:val="20"/>
          <w:lang w:eastAsia="ru-RU"/>
        </w:rPr>
        <w:noBreakHyphen/>
        <w:t>06</w:t>
      </w:r>
      <w:r w:rsidRPr="00AC5257">
        <w:rPr>
          <w:rFonts w:ascii="Times New Roman" w:eastAsia="Times New Roman" w:hAnsi="Times New Roman" w:cs="Times New Roman"/>
          <w:sz w:val="20"/>
          <w:szCs w:val="20"/>
          <w:lang w:eastAsia="ru-RU"/>
        </w:rPr>
        <w:noBreakHyphen/>
        <w:t>001 на устройство деревянных опор и ледорезов дополнительно следует учитывать обсыпку ряжей камнем в объемах, предусмотренных проектом.</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1.42. В расценках табл. с 30</w:t>
      </w:r>
      <w:r w:rsidRPr="00AC5257">
        <w:rPr>
          <w:rFonts w:ascii="Times New Roman" w:eastAsia="Times New Roman" w:hAnsi="Times New Roman" w:cs="Times New Roman"/>
          <w:sz w:val="20"/>
          <w:szCs w:val="20"/>
          <w:lang w:eastAsia="ru-RU"/>
        </w:rPr>
        <w:noBreakHyphen/>
        <w:t>07</w:t>
      </w:r>
      <w:r w:rsidRPr="00AC5257">
        <w:rPr>
          <w:rFonts w:ascii="Times New Roman" w:eastAsia="Times New Roman" w:hAnsi="Times New Roman" w:cs="Times New Roman"/>
          <w:sz w:val="20"/>
          <w:szCs w:val="20"/>
          <w:lang w:eastAsia="ru-RU"/>
        </w:rPr>
        <w:noBreakHyphen/>
        <w:t>002 по 30</w:t>
      </w:r>
      <w:r w:rsidRPr="00AC5257">
        <w:rPr>
          <w:rFonts w:ascii="Times New Roman" w:eastAsia="Times New Roman" w:hAnsi="Times New Roman" w:cs="Times New Roman"/>
          <w:sz w:val="20"/>
          <w:szCs w:val="20"/>
          <w:lang w:eastAsia="ru-RU"/>
        </w:rPr>
        <w:noBreakHyphen/>
        <w:t>07</w:t>
      </w:r>
      <w:r w:rsidRPr="00AC5257">
        <w:rPr>
          <w:rFonts w:ascii="Times New Roman" w:eastAsia="Times New Roman" w:hAnsi="Times New Roman" w:cs="Times New Roman"/>
          <w:sz w:val="20"/>
          <w:szCs w:val="20"/>
          <w:lang w:eastAsia="ru-RU"/>
        </w:rPr>
        <w:noBreakHyphen/>
        <w:t>007 и табл. 30</w:t>
      </w:r>
      <w:r w:rsidRPr="00AC5257">
        <w:rPr>
          <w:rFonts w:ascii="Times New Roman" w:eastAsia="Times New Roman" w:hAnsi="Times New Roman" w:cs="Times New Roman"/>
          <w:sz w:val="20"/>
          <w:szCs w:val="20"/>
          <w:lang w:eastAsia="ru-RU"/>
        </w:rPr>
        <w:noBreakHyphen/>
        <w:t>07</w:t>
      </w:r>
      <w:r w:rsidRPr="00AC5257">
        <w:rPr>
          <w:rFonts w:ascii="Times New Roman" w:eastAsia="Times New Roman" w:hAnsi="Times New Roman" w:cs="Times New Roman"/>
          <w:sz w:val="20"/>
          <w:szCs w:val="20"/>
          <w:lang w:eastAsia="ru-RU"/>
        </w:rPr>
        <w:noBreakHyphen/>
        <w:t>018, 30</w:t>
      </w:r>
      <w:r w:rsidRPr="00AC5257">
        <w:rPr>
          <w:rFonts w:ascii="Times New Roman" w:eastAsia="Times New Roman" w:hAnsi="Times New Roman" w:cs="Times New Roman"/>
          <w:sz w:val="20"/>
          <w:szCs w:val="20"/>
          <w:lang w:eastAsia="ru-RU"/>
        </w:rPr>
        <w:noBreakHyphen/>
        <w:t>07</w:t>
      </w:r>
      <w:r w:rsidRPr="00AC5257">
        <w:rPr>
          <w:rFonts w:ascii="Times New Roman" w:eastAsia="Times New Roman" w:hAnsi="Times New Roman" w:cs="Times New Roman"/>
          <w:sz w:val="20"/>
          <w:szCs w:val="20"/>
          <w:lang w:eastAsia="ru-RU"/>
        </w:rPr>
        <w:noBreakHyphen/>
        <w:t>019 высота насыпи указана дробью. В числителе указана высота насыпи железных дорог, в знаменателе – автомобильных дорог.</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1.43. При сооружении многоочковых водопропускных труб из гофрированного металла к расценкам 30</w:t>
      </w:r>
      <w:r w:rsidRPr="00AC5257">
        <w:rPr>
          <w:rFonts w:ascii="Times New Roman" w:eastAsia="Times New Roman" w:hAnsi="Times New Roman" w:cs="Times New Roman"/>
          <w:sz w:val="20"/>
          <w:szCs w:val="20"/>
          <w:lang w:eastAsia="ru-RU"/>
        </w:rPr>
        <w:noBreakHyphen/>
        <w:t>07</w:t>
      </w:r>
      <w:r w:rsidRPr="00AC5257">
        <w:rPr>
          <w:rFonts w:ascii="Times New Roman" w:eastAsia="Times New Roman" w:hAnsi="Times New Roman" w:cs="Times New Roman"/>
          <w:sz w:val="20"/>
          <w:szCs w:val="20"/>
          <w:lang w:eastAsia="ru-RU"/>
        </w:rPr>
        <w:noBreakHyphen/>
        <w:t>011</w:t>
      </w:r>
      <w:r w:rsidRPr="00AC5257">
        <w:rPr>
          <w:rFonts w:ascii="Times New Roman" w:eastAsia="Times New Roman" w:hAnsi="Times New Roman" w:cs="Times New Roman"/>
          <w:sz w:val="20"/>
          <w:szCs w:val="20"/>
          <w:lang w:eastAsia="ru-RU"/>
        </w:rPr>
        <w:noBreakHyphen/>
        <w:t>01, 30</w:t>
      </w:r>
      <w:r w:rsidRPr="00AC5257">
        <w:rPr>
          <w:rFonts w:ascii="Times New Roman" w:eastAsia="Times New Roman" w:hAnsi="Times New Roman" w:cs="Times New Roman"/>
          <w:sz w:val="20"/>
          <w:szCs w:val="20"/>
          <w:lang w:eastAsia="ru-RU"/>
        </w:rPr>
        <w:noBreakHyphen/>
        <w:t>07</w:t>
      </w:r>
      <w:r w:rsidRPr="00AC5257">
        <w:rPr>
          <w:rFonts w:ascii="Times New Roman" w:eastAsia="Times New Roman" w:hAnsi="Times New Roman" w:cs="Times New Roman"/>
          <w:sz w:val="20"/>
          <w:szCs w:val="20"/>
          <w:lang w:eastAsia="ru-RU"/>
        </w:rPr>
        <w:noBreakHyphen/>
        <w:t>011</w:t>
      </w:r>
      <w:r w:rsidRPr="00AC5257">
        <w:rPr>
          <w:rFonts w:ascii="Times New Roman" w:eastAsia="Times New Roman" w:hAnsi="Times New Roman" w:cs="Times New Roman"/>
          <w:sz w:val="20"/>
          <w:szCs w:val="20"/>
          <w:lang w:eastAsia="ru-RU"/>
        </w:rPr>
        <w:noBreakHyphen/>
        <w:t>02, 30</w:t>
      </w:r>
      <w:r w:rsidRPr="00AC5257">
        <w:rPr>
          <w:rFonts w:ascii="Times New Roman" w:eastAsia="Times New Roman" w:hAnsi="Times New Roman" w:cs="Times New Roman"/>
          <w:sz w:val="20"/>
          <w:szCs w:val="20"/>
          <w:lang w:eastAsia="ru-RU"/>
        </w:rPr>
        <w:noBreakHyphen/>
        <w:t>07</w:t>
      </w:r>
      <w:r w:rsidRPr="00AC5257">
        <w:rPr>
          <w:rFonts w:ascii="Times New Roman" w:eastAsia="Times New Roman" w:hAnsi="Times New Roman" w:cs="Times New Roman"/>
          <w:sz w:val="20"/>
          <w:szCs w:val="20"/>
          <w:lang w:eastAsia="ru-RU"/>
        </w:rPr>
        <w:noBreakHyphen/>
        <w:t>011</w:t>
      </w:r>
      <w:r w:rsidRPr="00AC5257">
        <w:rPr>
          <w:rFonts w:ascii="Times New Roman" w:eastAsia="Times New Roman" w:hAnsi="Times New Roman" w:cs="Times New Roman"/>
          <w:sz w:val="20"/>
          <w:szCs w:val="20"/>
          <w:lang w:eastAsia="ru-RU"/>
        </w:rPr>
        <w:noBreakHyphen/>
        <w:t>03 следует применять коэффициенты, приведенные в п. 3.5 раздела 3 технической части.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1.44. В расценках табл. 30</w:t>
      </w:r>
      <w:r w:rsidRPr="00AC5257">
        <w:rPr>
          <w:rFonts w:ascii="Times New Roman" w:eastAsia="Times New Roman" w:hAnsi="Times New Roman" w:cs="Times New Roman"/>
          <w:sz w:val="20"/>
          <w:szCs w:val="20"/>
          <w:lang w:eastAsia="ru-RU"/>
        </w:rPr>
        <w:noBreakHyphen/>
        <w:t>07</w:t>
      </w:r>
      <w:r w:rsidRPr="00AC5257">
        <w:rPr>
          <w:rFonts w:ascii="Times New Roman" w:eastAsia="Times New Roman" w:hAnsi="Times New Roman" w:cs="Times New Roman"/>
          <w:sz w:val="20"/>
          <w:szCs w:val="20"/>
          <w:lang w:eastAsia="ru-RU"/>
        </w:rPr>
        <w:noBreakHyphen/>
        <w:t>030 на устройство железобетонных водоотводных лотков в случаях, когда проектом предусматривается засыпка пазух щебнем, расход песка следует заменить расходом щебня в том же объеме.</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1.45. В расценке 30</w:t>
      </w:r>
      <w:r w:rsidRPr="00AC5257">
        <w:rPr>
          <w:rFonts w:ascii="Times New Roman" w:eastAsia="Times New Roman" w:hAnsi="Times New Roman" w:cs="Times New Roman"/>
          <w:sz w:val="20"/>
          <w:szCs w:val="20"/>
          <w:lang w:eastAsia="ru-RU"/>
        </w:rPr>
        <w:noBreakHyphen/>
        <w:t>09</w:t>
      </w:r>
      <w:r w:rsidRPr="00AC5257">
        <w:rPr>
          <w:rFonts w:ascii="Times New Roman" w:eastAsia="Times New Roman" w:hAnsi="Times New Roman" w:cs="Times New Roman"/>
          <w:sz w:val="20"/>
          <w:szCs w:val="20"/>
          <w:lang w:eastAsia="ru-RU"/>
        </w:rPr>
        <w:noBreakHyphen/>
        <w:t>010</w:t>
      </w:r>
      <w:r w:rsidRPr="00AC5257">
        <w:rPr>
          <w:rFonts w:ascii="Times New Roman" w:eastAsia="Times New Roman" w:hAnsi="Times New Roman" w:cs="Times New Roman"/>
          <w:sz w:val="20"/>
          <w:szCs w:val="20"/>
          <w:lang w:eastAsia="ru-RU"/>
        </w:rPr>
        <w:noBreakHyphen/>
        <w:t>01 на изготовление пакетных пролетных строений из двутавровых балок не учтены затраты на устройство мостового полотна на пакетном пролетном строении, их следует исчислять дополнительно. В расценке 30</w:t>
      </w:r>
      <w:r w:rsidRPr="00AC5257">
        <w:rPr>
          <w:rFonts w:ascii="Times New Roman" w:eastAsia="Times New Roman" w:hAnsi="Times New Roman" w:cs="Times New Roman"/>
          <w:sz w:val="20"/>
          <w:szCs w:val="20"/>
          <w:lang w:eastAsia="ru-RU"/>
        </w:rPr>
        <w:noBreakHyphen/>
        <w:t>09</w:t>
      </w:r>
      <w:r w:rsidRPr="00AC5257">
        <w:rPr>
          <w:rFonts w:ascii="Times New Roman" w:eastAsia="Times New Roman" w:hAnsi="Times New Roman" w:cs="Times New Roman"/>
          <w:sz w:val="20"/>
          <w:szCs w:val="20"/>
          <w:lang w:eastAsia="ru-RU"/>
        </w:rPr>
        <w:noBreakHyphen/>
        <w:t>010</w:t>
      </w:r>
      <w:r w:rsidRPr="00AC5257">
        <w:rPr>
          <w:rFonts w:ascii="Times New Roman" w:eastAsia="Times New Roman" w:hAnsi="Times New Roman" w:cs="Times New Roman"/>
          <w:sz w:val="20"/>
          <w:szCs w:val="20"/>
          <w:lang w:eastAsia="ru-RU"/>
        </w:rPr>
        <w:noBreakHyphen/>
        <w:t xml:space="preserve">01 учтена сталь полуспокойная 18 </w:t>
      </w:r>
      <w:proofErr w:type="spellStart"/>
      <w:r w:rsidRPr="00AC5257">
        <w:rPr>
          <w:rFonts w:ascii="Times New Roman" w:eastAsia="Times New Roman" w:hAnsi="Times New Roman" w:cs="Times New Roman"/>
          <w:sz w:val="20"/>
          <w:szCs w:val="20"/>
          <w:lang w:eastAsia="ru-RU"/>
        </w:rPr>
        <w:t>пс</w:t>
      </w:r>
      <w:proofErr w:type="spellEnd"/>
      <w:r w:rsidRPr="00AC5257">
        <w:rPr>
          <w:rFonts w:ascii="Times New Roman" w:eastAsia="Times New Roman" w:hAnsi="Times New Roman" w:cs="Times New Roman"/>
          <w:sz w:val="20"/>
          <w:szCs w:val="20"/>
          <w:lang w:eastAsia="ru-RU"/>
        </w:rPr>
        <w:t>. В случае применения стали других марок стоимость подлежит корректировке без изменения нормативной потребности.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1.46. Расценки табл. 30</w:t>
      </w:r>
      <w:r w:rsidRPr="00AC5257">
        <w:rPr>
          <w:rFonts w:ascii="Times New Roman" w:eastAsia="Times New Roman" w:hAnsi="Times New Roman" w:cs="Times New Roman"/>
          <w:sz w:val="20"/>
          <w:szCs w:val="20"/>
          <w:lang w:eastAsia="ru-RU"/>
        </w:rPr>
        <w:noBreakHyphen/>
        <w:t>08</w:t>
      </w:r>
      <w:r w:rsidRPr="00AC5257">
        <w:rPr>
          <w:rFonts w:ascii="Times New Roman" w:eastAsia="Times New Roman" w:hAnsi="Times New Roman" w:cs="Times New Roman"/>
          <w:sz w:val="20"/>
          <w:szCs w:val="20"/>
          <w:lang w:eastAsia="ru-RU"/>
        </w:rPr>
        <w:noBreakHyphen/>
        <w:t>045 на приготовление бетона для искусственных сооружений в построечных условиях следует применять при удалении строительной площадки от бетонных заводов (бетонорастворных узлов), на расстояние, не допускающее транспортирование бетонов и растворов.</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1.47. При применении расценок табл. 30</w:t>
      </w:r>
      <w:r w:rsidRPr="00AC5257">
        <w:rPr>
          <w:rFonts w:ascii="Times New Roman" w:eastAsia="Times New Roman" w:hAnsi="Times New Roman" w:cs="Times New Roman"/>
          <w:sz w:val="20"/>
          <w:szCs w:val="20"/>
          <w:lang w:eastAsia="ru-RU"/>
        </w:rPr>
        <w:noBreakHyphen/>
        <w:t>09</w:t>
      </w:r>
      <w:r w:rsidRPr="00AC5257">
        <w:rPr>
          <w:rFonts w:ascii="Times New Roman" w:eastAsia="Times New Roman" w:hAnsi="Times New Roman" w:cs="Times New Roman"/>
          <w:sz w:val="20"/>
          <w:szCs w:val="20"/>
          <w:lang w:eastAsia="ru-RU"/>
        </w:rPr>
        <w:noBreakHyphen/>
        <w:t>003 на устройство стальных подмостей и пирсов из инвентарных конструкций и расценок табл.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030 на сборку и разборку стальных перемещающихся подмостей из инвентарных конструкций, следует дополнительно учитывать транспортировку их от прокатной базы до строительной площадки и обратно, а также затраты на аренду за период их нахождения на объекте.</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1.48. При устройстве подмостей и пирсов из стальных инвентарных конструкций с добавлением стальных неинвентарных конструкций затраты на сборку и разборку следует определять по расценкам табл. 30</w:t>
      </w:r>
      <w:r w:rsidRPr="00AC5257">
        <w:rPr>
          <w:rFonts w:ascii="Times New Roman" w:eastAsia="Times New Roman" w:hAnsi="Times New Roman" w:cs="Times New Roman"/>
          <w:sz w:val="20"/>
          <w:szCs w:val="20"/>
          <w:lang w:eastAsia="ru-RU"/>
        </w:rPr>
        <w:noBreakHyphen/>
        <w:t>09</w:t>
      </w:r>
      <w:r w:rsidRPr="00AC5257">
        <w:rPr>
          <w:rFonts w:ascii="Times New Roman" w:eastAsia="Times New Roman" w:hAnsi="Times New Roman" w:cs="Times New Roman"/>
          <w:sz w:val="20"/>
          <w:szCs w:val="20"/>
          <w:lang w:eastAsia="ru-RU"/>
        </w:rPr>
        <w:noBreakHyphen/>
        <w:t>003 на сумму массы стальных конструкций.</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1.49. При применении расценок 30</w:t>
      </w:r>
      <w:r w:rsidRPr="00AC5257">
        <w:rPr>
          <w:rFonts w:ascii="Times New Roman" w:eastAsia="Times New Roman" w:hAnsi="Times New Roman" w:cs="Times New Roman"/>
          <w:sz w:val="20"/>
          <w:szCs w:val="20"/>
          <w:lang w:eastAsia="ru-RU"/>
        </w:rPr>
        <w:noBreakHyphen/>
        <w:t>09</w:t>
      </w:r>
      <w:r w:rsidRPr="00AC5257">
        <w:rPr>
          <w:rFonts w:ascii="Times New Roman" w:eastAsia="Times New Roman" w:hAnsi="Times New Roman" w:cs="Times New Roman"/>
          <w:sz w:val="20"/>
          <w:szCs w:val="20"/>
          <w:lang w:eastAsia="ru-RU"/>
        </w:rPr>
        <w:noBreakHyphen/>
        <w:t>007</w:t>
      </w:r>
      <w:r w:rsidRPr="00AC5257">
        <w:rPr>
          <w:rFonts w:ascii="Times New Roman" w:eastAsia="Times New Roman" w:hAnsi="Times New Roman" w:cs="Times New Roman"/>
          <w:sz w:val="20"/>
          <w:szCs w:val="20"/>
          <w:lang w:eastAsia="ru-RU"/>
        </w:rPr>
        <w:noBreakHyphen/>
        <w:t>01, 30</w:t>
      </w:r>
      <w:r w:rsidRPr="00AC5257">
        <w:rPr>
          <w:rFonts w:ascii="Times New Roman" w:eastAsia="Times New Roman" w:hAnsi="Times New Roman" w:cs="Times New Roman"/>
          <w:sz w:val="20"/>
          <w:szCs w:val="20"/>
          <w:lang w:eastAsia="ru-RU"/>
        </w:rPr>
        <w:noBreakHyphen/>
        <w:t>09</w:t>
      </w:r>
      <w:r w:rsidRPr="00AC5257">
        <w:rPr>
          <w:rFonts w:ascii="Times New Roman" w:eastAsia="Times New Roman" w:hAnsi="Times New Roman" w:cs="Times New Roman"/>
          <w:sz w:val="20"/>
          <w:szCs w:val="20"/>
          <w:lang w:eastAsia="ru-RU"/>
        </w:rPr>
        <w:noBreakHyphen/>
        <w:t>007</w:t>
      </w:r>
      <w:r w:rsidRPr="00AC5257">
        <w:rPr>
          <w:rFonts w:ascii="Times New Roman" w:eastAsia="Times New Roman" w:hAnsi="Times New Roman" w:cs="Times New Roman"/>
          <w:sz w:val="20"/>
          <w:szCs w:val="20"/>
          <w:lang w:eastAsia="ru-RU"/>
        </w:rPr>
        <w:noBreakHyphen/>
        <w:t>02 на установку и снятие направляющих каркасов для погружения свай и свай-оболочек следует дополнительно учитывать затраты на их изготовление, сборку и разборку.</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Затраты на эксплуатацию плавучих средств для установки каркасов в русле реки (плавучих кранов, копров, </w:t>
      </w:r>
      <w:proofErr w:type="spellStart"/>
      <w:r w:rsidRPr="00AC5257">
        <w:rPr>
          <w:rFonts w:ascii="Times New Roman" w:eastAsia="Times New Roman" w:hAnsi="Times New Roman" w:cs="Times New Roman"/>
          <w:sz w:val="20"/>
          <w:szCs w:val="20"/>
          <w:lang w:eastAsia="ru-RU"/>
        </w:rPr>
        <w:t>якорниц</w:t>
      </w:r>
      <w:proofErr w:type="spellEnd"/>
      <w:r w:rsidRPr="00AC5257">
        <w:rPr>
          <w:rFonts w:ascii="Times New Roman" w:eastAsia="Times New Roman" w:hAnsi="Times New Roman" w:cs="Times New Roman"/>
          <w:sz w:val="20"/>
          <w:szCs w:val="20"/>
          <w:lang w:eastAsia="ru-RU"/>
        </w:rPr>
        <w:t>, и др.) следует учитывать дополнительно в соответствии с указаниями п. 1.10. общих положений. Затраты по балластировке плашкоутов в нормах на установку направляющих каркасов в русле реки не учтены.</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1.50. При применении расценок 30</w:t>
      </w:r>
      <w:r w:rsidRPr="00AC5257">
        <w:rPr>
          <w:rFonts w:ascii="Times New Roman" w:eastAsia="Times New Roman" w:hAnsi="Times New Roman" w:cs="Times New Roman"/>
          <w:sz w:val="20"/>
          <w:szCs w:val="20"/>
          <w:lang w:eastAsia="ru-RU"/>
        </w:rPr>
        <w:noBreakHyphen/>
        <w:t>09</w:t>
      </w:r>
      <w:r w:rsidRPr="00AC5257">
        <w:rPr>
          <w:rFonts w:ascii="Times New Roman" w:eastAsia="Times New Roman" w:hAnsi="Times New Roman" w:cs="Times New Roman"/>
          <w:sz w:val="20"/>
          <w:szCs w:val="20"/>
          <w:lang w:eastAsia="ru-RU"/>
        </w:rPr>
        <w:noBreakHyphen/>
        <w:t>014</w:t>
      </w:r>
      <w:r w:rsidRPr="00AC5257">
        <w:rPr>
          <w:rFonts w:ascii="Times New Roman" w:eastAsia="Times New Roman" w:hAnsi="Times New Roman" w:cs="Times New Roman"/>
          <w:sz w:val="20"/>
          <w:szCs w:val="20"/>
          <w:lang w:eastAsia="ru-RU"/>
        </w:rPr>
        <w:noBreakHyphen/>
        <w:t>01, 30</w:t>
      </w:r>
      <w:r w:rsidRPr="00AC5257">
        <w:rPr>
          <w:rFonts w:ascii="Times New Roman" w:eastAsia="Times New Roman" w:hAnsi="Times New Roman" w:cs="Times New Roman"/>
          <w:sz w:val="20"/>
          <w:szCs w:val="20"/>
          <w:lang w:eastAsia="ru-RU"/>
        </w:rPr>
        <w:noBreakHyphen/>
        <w:t>09</w:t>
      </w:r>
      <w:r w:rsidRPr="00AC5257">
        <w:rPr>
          <w:rFonts w:ascii="Times New Roman" w:eastAsia="Times New Roman" w:hAnsi="Times New Roman" w:cs="Times New Roman"/>
          <w:sz w:val="20"/>
          <w:szCs w:val="20"/>
          <w:lang w:eastAsia="ru-RU"/>
        </w:rPr>
        <w:noBreakHyphen/>
        <w:t>014</w:t>
      </w:r>
      <w:r w:rsidRPr="00AC5257">
        <w:rPr>
          <w:rFonts w:ascii="Times New Roman" w:eastAsia="Times New Roman" w:hAnsi="Times New Roman" w:cs="Times New Roman"/>
          <w:sz w:val="20"/>
          <w:szCs w:val="20"/>
          <w:lang w:eastAsia="ru-RU"/>
        </w:rPr>
        <w:noBreakHyphen/>
        <w:t>02 затраты на установку рельсовых пакетов для перекрытия траншей шириной до 2 м следует учитывать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1.51. Стоимость на установку и изготовление механизмов смотровых приспособлений следует определять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1.52. При выполнении работ в условиях непрекращающегося движения судов по реке (каналу) с интенсивностью 2 судна в час к расценкам следует применять коэффициенты, приведенные в п. 3.2 раздела 3 технической части.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1.53. При отсутствии прямой расценки на демонтажные работы, затраты на демонтаж конструкций следует определять по соответствующим КРЕР на монтаж (установку, устройство) без учета стоимости демонтируемых конструкций и с применением к нормам затрат труда и оплате труда рабочих-строителей, </w:t>
      </w:r>
      <w:r w:rsidRPr="00AC5257">
        <w:rPr>
          <w:rFonts w:ascii="Times New Roman" w:eastAsia="Times New Roman" w:hAnsi="Times New Roman" w:cs="Times New Roman"/>
          <w:sz w:val="20"/>
          <w:szCs w:val="20"/>
          <w:lang w:eastAsia="ru-RU"/>
        </w:rPr>
        <w:lastRenderedPageBreak/>
        <w:t>стоимости эксплуатации машин, в том числе затратам труда рабочих, обслуживающих машины, следующих коэффициентов:</w:t>
      </w:r>
    </w:p>
    <w:p w:rsidR="00AC5257" w:rsidRPr="00735485" w:rsidRDefault="00AC5257" w:rsidP="00AC5257">
      <w:pPr>
        <w:spacing w:after="0" w:line="240" w:lineRule="auto"/>
        <w:ind w:left="284" w:firstLine="284"/>
        <w:jc w:val="both"/>
        <w:rPr>
          <w:rFonts w:ascii="Times New Roman" w:eastAsia="Times New Roman" w:hAnsi="Times New Roman" w:cs="Times New Roman"/>
          <w:color w:val="FF0000"/>
          <w:sz w:val="24"/>
          <w:szCs w:val="24"/>
          <w:lang w:eastAsia="ru-RU"/>
        </w:rPr>
      </w:pPr>
      <w:r w:rsidRPr="00735485">
        <w:rPr>
          <w:rFonts w:ascii="Times New Roman" w:eastAsia="Times New Roman" w:hAnsi="Times New Roman" w:cs="Times New Roman"/>
          <w:color w:val="FF0000"/>
          <w:sz w:val="20"/>
          <w:szCs w:val="20"/>
          <w:lang w:eastAsia="ru-RU"/>
        </w:rPr>
        <w:t>а) при демонтаже сборных железобетонных и бетонных конструкций – 0,8;</w:t>
      </w:r>
    </w:p>
    <w:p w:rsidR="00AC5257" w:rsidRPr="00735485" w:rsidRDefault="00AC5257" w:rsidP="00AC5257">
      <w:pPr>
        <w:spacing w:after="0" w:line="240" w:lineRule="auto"/>
        <w:ind w:left="284" w:firstLine="284"/>
        <w:jc w:val="both"/>
        <w:rPr>
          <w:rFonts w:ascii="Times New Roman" w:eastAsia="Times New Roman" w:hAnsi="Times New Roman" w:cs="Times New Roman"/>
          <w:color w:val="FF0000"/>
          <w:sz w:val="24"/>
          <w:szCs w:val="24"/>
          <w:lang w:eastAsia="ru-RU"/>
        </w:rPr>
      </w:pPr>
      <w:r w:rsidRPr="00735485">
        <w:rPr>
          <w:rFonts w:ascii="Times New Roman" w:eastAsia="Times New Roman" w:hAnsi="Times New Roman" w:cs="Times New Roman"/>
          <w:color w:val="FF0000"/>
          <w:sz w:val="20"/>
          <w:szCs w:val="20"/>
          <w:lang w:eastAsia="ru-RU"/>
        </w:rPr>
        <w:t>б) при демонтаже деревянных конструкций – 0,8;</w:t>
      </w:r>
    </w:p>
    <w:p w:rsidR="00AC5257" w:rsidRPr="00AC5257" w:rsidRDefault="00AC5257" w:rsidP="00AC5257">
      <w:pPr>
        <w:spacing w:after="0" w:line="240" w:lineRule="auto"/>
        <w:ind w:left="284"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 при демонтаже металлических конструкций – коэффициенты, указанные в КРЕР сборника 09 «Строительные металлические конструкции».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1.54. При отсутствии кранов, учтенных расценками, допускается замена их на крановое оборудование согласно проекта организации строительства. При этом корректировка норм машинного времени не допускается.</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1.55. В КРЕР сборника 30 предусмотрена эксплуатация машин, потребляющих электроэнергию от постоянного источника электроснабжения.</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Применение передвижных источников электроснабжения должно быть обосновано ПОС. Затраты на эксплуатацию передвижных электростанций следует учитывать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1.57. Окраску металлоконструкций пролетных строений следует определять по КРЕР сборника 13 «Защита строительных конструкций и оборудования от коррозии» с учетом коэффициентов, предусмотренных в КРЕР сборника 30 (согласно ПОС). Расход лакокрасочных материалов следует определять с увеличением расхода на 10 % с учетом работы на открытом воздухе. Все работы по подготовке поверхности к окраске следует определять по КРЕР сборника 13 дополнительно в соответствии с ПОС.</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1.58. Внутрипостроечный транспорт </w:t>
      </w:r>
      <w:proofErr w:type="spellStart"/>
      <w:r w:rsidRPr="00AC5257">
        <w:rPr>
          <w:rFonts w:ascii="Times New Roman" w:eastAsia="Times New Roman" w:hAnsi="Times New Roman" w:cs="Times New Roman"/>
          <w:sz w:val="20"/>
          <w:szCs w:val="20"/>
          <w:lang w:eastAsia="ru-RU"/>
        </w:rPr>
        <w:t>габионных</w:t>
      </w:r>
      <w:proofErr w:type="spellEnd"/>
      <w:r w:rsidRPr="00AC5257">
        <w:rPr>
          <w:rFonts w:ascii="Times New Roman" w:eastAsia="Times New Roman" w:hAnsi="Times New Roman" w:cs="Times New Roman"/>
          <w:sz w:val="20"/>
          <w:szCs w:val="20"/>
          <w:lang w:eastAsia="ru-RU"/>
        </w:rPr>
        <w:t xml:space="preserve"> конструкций учтен в расценках табл. с 30</w:t>
      </w:r>
      <w:r w:rsidRPr="00AC5257">
        <w:rPr>
          <w:rFonts w:ascii="Times New Roman" w:eastAsia="Times New Roman" w:hAnsi="Times New Roman" w:cs="Times New Roman"/>
          <w:sz w:val="20"/>
          <w:szCs w:val="20"/>
          <w:lang w:eastAsia="ru-RU"/>
        </w:rPr>
        <w:noBreakHyphen/>
        <w:t>08</w:t>
      </w:r>
      <w:r w:rsidRPr="00AC5257">
        <w:rPr>
          <w:rFonts w:ascii="Times New Roman" w:eastAsia="Times New Roman" w:hAnsi="Times New Roman" w:cs="Times New Roman"/>
          <w:sz w:val="20"/>
          <w:szCs w:val="20"/>
          <w:lang w:eastAsia="ru-RU"/>
        </w:rPr>
        <w:noBreakHyphen/>
        <w:t>047 по 30</w:t>
      </w:r>
      <w:r w:rsidRPr="00AC5257">
        <w:rPr>
          <w:rFonts w:ascii="Times New Roman" w:eastAsia="Times New Roman" w:hAnsi="Times New Roman" w:cs="Times New Roman"/>
          <w:sz w:val="20"/>
          <w:szCs w:val="20"/>
          <w:lang w:eastAsia="ru-RU"/>
        </w:rPr>
        <w:noBreakHyphen/>
        <w:t>08</w:t>
      </w:r>
      <w:r w:rsidRPr="00AC5257">
        <w:rPr>
          <w:rFonts w:ascii="Times New Roman" w:eastAsia="Times New Roman" w:hAnsi="Times New Roman" w:cs="Times New Roman"/>
          <w:sz w:val="20"/>
          <w:szCs w:val="20"/>
          <w:lang w:eastAsia="ru-RU"/>
        </w:rPr>
        <w:noBreakHyphen/>
        <w:t>050.</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1.59. Внутрипостроечный транспорт опалубки на 1 км учтен в расценках табл.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012, 30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023, 30</w:t>
      </w:r>
      <w:r w:rsidRPr="00AC5257">
        <w:rPr>
          <w:rFonts w:ascii="Times New Roman" w:eastAsia="Times New Roman" w:hAnsi="Times New Roman" w:cs="Times New Roman"/>
          <w:sz w:val="20"/>
          <w:szCs w:val="20"/>
          <w:lang w:eastAsia="ru-RU"/>
        </w:rPr>
        <w:noBreakHyphen/>
        <w:t>08</w:t>
      </w:r>
      <w:r w:rsidRPr="00AC5257">
        <w:rPr>
          <w:rFonts w:ascii="Times New Roman" w:eastAsia="Times New Roman" w:hAnsi="Times New Roman" w:cs="Times New Roman"/>
          <w:sz w:val="20"/>
          <w:szCs w:val="20"/>
          <w:lang w:eastAsia="ru-RU"/>
        </w:rPr>
        <w:softHyphen/>
        <w:t>009.</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1.60. В расценке 30</w:t>
      </w:r>
      <w:r w:rsidRPr="00AC5257">
        <w:rPr>
          <w:rFonts w:ascii="Times New Roman" w:eastAsia="Times New Roman" w:hAnsi="Times New Roman" w:cs="Times New Roman"/>
          <w:sz w:val="20"/>
          <w:szCs w:val="20"/>
          <w:lang w:eastAsia="ru-RU"/>
        </w:rPr>
        <w:noBreakHyphen/>
        <w:t>08</w:t>
      </w:r>
      <w:r w:rsidRPr="00AC5257">
        <w:rPr>
          <w:rFonts w:ascii="Times New Roman" w:eastAsia="Times New Roman" w:hAnsi="Times New Roman" w:cs="Times New Roman"/>
          <w:sz w:val="20"/>
          <w:szCs w:val="20"/>
          <w:lang w:eastAsia="ru-RU"/>
        </w:rPr>
        <w:noBreakHyphen/>
        <w:t>024</w:t>
      </w:r>
      <w:r w:rsidRPr="00AC5257">
        <w:rPr>
          <w:rFonts w:ascii="Times New Roman" w:eastAsia="Times New Roman" w:hAnsi="Times New Roman" w:cs="Times New Roman"/>
          <w:sz w:val="20"/>
          <w:szCs w:val="20"/>
          <w:lang w:eastAsia="ru-RU"/>
        </w:rPr>
        <w:noBreakHyphen/>
        <w:t>1 на устройство гидроизоляции «</w:t>
      </w:r>
      <w:proofErr w:type="spellStart"/>
      <w:r w:rsidRPr="00AC5257">
        <w:rPr>
          <w:rFonts w:ascii="Times New Roman" w:eastAsia="Times New Roman" w:hAnsi="Times New Roman" w:cs="Times New Roman"/>
          <w:sz w:val="20"/>
          <w:szCs w:val="20"/>
          <w:lang w:eastAsia="ru-RU"/>
        </w:rPr>
        <w:t>Зика</w:t>
      </w:r>
      <w:proofErr w:type="spellEnd"/>
      <w:r w:rsidRPr="00AC5257">
        <w:rPr>
          <w:rFonts w:ascii="Times New Roman" w:eastAsia="Times New Roman" w:hAnsi="Times New Roman" w:cs="Times New Roman"/>
          <w:sz w:val="20"/>
          <w:szCs w:val="20"/>
          <w:lang w:eastAsia="ru-RU"/>
        </w:rPr>
        <w:t xml:space="preserve">» учтена очистка поверхности щетками, обезжиривание и </w:t>
      </w:r>
      <w:proofErr w:type="spellStart"/>
      <w:r w:rsidRPr="00AC5257">
        <w:rPr>
          <w:rFonts w:ascii="Times New Roman" w:eastAsia="Times New Roman" w:hAnsi="Times New Roman" w:cs="Times New Roman"/>
          <w:sz w:val="20"/>
          <w:szCs w:val="20"/>
          <w:lang w:eastAsia="ru-RU"/>
        </w:rPr>
        <w:t>обеспыливание</w:t>
      </w:r>
      <w:proofErr w:type="spellEnd"/>
      <w:r w:rsidRPr="00AC5257">
        <w:rPr>
          <w:rFonts w:ascii="Times New Roman" w:eastAsia="Times New Roman" w:hAnsi="Times New Roman" w:cs="Times New Roman"/>
          <w:sz w:val="20"/>
          <w:szCs w:val="20"/>
          <w:lang w:eastAsia="ru-RU"/>
        </w:rPr>
        <w:t xml:space="preserve"> поверхности. Работы по пескоструйной (металлическим песком) или дробеструйной очистке следует учитывать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1.61. В расценках табл. 30</w:t>
      </w:r>
      <w:r w:rsidRPr="00AC5257">
        <w:rPr>
          <w:rFonts w:ascii="Times New Roman" w:eastAsia="Times New Roman" w:hAnsi="Times New Roman" w:cs="Times New Roman"/>
          <w:sz w:val="20"/>
          <w:szCs w:val="20"/>
          <w:lang w:eastAsia="ru-RU"/>
        </w:rPr>
        <w:noBreakHyphen/>
        <w:t>06</w:t>
      </w:r>
      <w:r w:rsidRPr="00AC5257">
        <w:rPr>
          <w:rFonts w:ascii="Times New Roman" w:eastAsia="Times New Roman" w:hAnsi="Times New Roman" w:cs="Times New Roman"/>
          <w:sz w:val="20"/>
          <w:szCs w:val="20"/>
          <w:lang w:eastAsia="ru-RU"/>
        </w:rPr>
        <w:noBreakHyphen/>
        <w:t>001 учтены работы по устройству деревянных опор на готовом основании (кроме расценки 06</w:t>
      </w:r>
      <w:r w:rsidRPr="00AC5257">
        <w:rPr>
          <w:rFonts w:ascii="Times New Roman" w:eastAsia="Times New Roman" w:hAnsi="Times New Roman" w:cs="Times New Roman"/>
          <w:sz w:val="20"/>
          <w:szCs w:val="20"/>
          <w:lang w:eastAsia="ru-RU"/>
        </w:rPr>
        <w:noBreakHyphen/>
        <w:t>001</w:t>
      </w:r>
      <w:r w:rsidRPr="00AC5257">
        <w:rPr>
          <w:rFonts w:ascii="Times New Roman" w:eastAsia="Times New Roman" w:hAnsi="Times New Roman" w:cs="Times New Roman"/>
          <w:sz w:val="20"/>
          <w:szCs w:val="20"/>
          <w:lang w:eastAsia="ru-RU"/>
        </w:rPr>
        <w:noBreakHyphen/>
        <w:t>01). Работы по устройству свайных оснований следует определять дополнительно по КРЕР сборника 05 «Свайные работы».</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1.62. В расценках на устройство монолитных бетонных и железобетонных конструкций учтены затраты по уходу за бетоном посредством укладки 2 слоев </w:t>
      </w:r>
      <w:proofErr w:type="spellStart"/>
      <w:r w:rsidRPr="00AC5257">
        <w:rPr>
          <w:rFonts w:ascii="Times New Roman" w:eastAsia="Times New Roman" w:hAnsi="Times New Roman" w:cs="Times New Roman"/>
          <w:sz w:val="20"/>
          <w:szCs w:val="20"/>
          <w:lang w:eastAsia="ru-RU"/>
        </w:rPr>
        <w:t>Дорнита</w:t>
      </w:r>
      <w:proofErr w:type="spellEnd"/>
      <w:r w:rsidRPr="00AC5257">
        <w:rPr>
          <w:rFonts w:ascii="Times New Roman" w:eastAsia="Times New Roman" w:hAnsi="Times New Roman" w:cs="Times New Roman"/>
          <w:sz w:val="20"/>
          <w:szCs w:val="20"/>
          <w:lang w:eastAsia="ru-RU"/>
        </w:rPr>
        <w:t xml:space="preserve"> и 2 слоев полиэтиленовой пленки.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1.63. Если проектом организации строительства и проектом производства работ предусмотрено при бетонировании монолитных конструкций применение резервных бетононасосов, то стоимость их эксплуатации следует учитывать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1.64. Для обеспечения работы сварочных автоматов к расценкам табл. с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007 по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 xml:space="preserve">009 следует дополнительно учитывать затраты на их электроснабжение согласно ПОС (отдельная линия электроснабжения или передвижная электростанция). В случаях использования ПЭС количество </w:t>
      </w:r>
      <w:proofErr w:type="spellStart"/>
      <w:r w:rsidRPr="00AC5257">
        <w:rPr>
          <w:rFonts w:ascii="Times New Roman" w:eastAsia="Times New Roman" w:hAnsi="Times New Roman" w:cs="Times New Roman"/>
          <w:sz w:val="20"/>
          <w:szCs w:val="20"/>
          <w:lang w:eastAsia="ru-RU"/>
        </w:rPr>
        <w:t>маш</w:t>
      </w:r>
      <w:proofErr w:type="spellEnd"/>
      <w:r w:rsidRPr="00AC5257">
        <w:rPr>
          <w:rFonts w:ascii="Times New Roman" w:eastAsia="Times New Roman" w:hAnsi="Times New Roman" w:cs="Times New Roman"/>
          <w:sz w:val="20"/>
          <w:szCs w:val="20"/>
          <w:lang w:eastAsia="ru-RU"/>
        </w:rPr>
        <w:t>.-ч их эксплуатации следует принимать по времени работы сварочных автоматов согласно их установочной мощности.</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1.65. В расценках табл.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012, 30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023, 30</w:t>
      </w:r>
      <w:r w:rsidRPr="00AC5257">
        <w:rPr>
          <w:rFonts w:ascii="Times New Roman" w:eastAsia="Times New Roman" w:hAnsi="Times New Roman" w:cs="Times New Roman"/>
          <w:sz w:val="20"/>
          <w:szCs w:val="20"/>
          <w:lang w:eastAsia="ru-RU"/>
        </w:rPr>
        <w:noBreakHyphen/>
        <w:t>08</w:t>
      </w:r>
      <w:r w:rsidRPr="00AC5257">
        <w:rPr>
          <w:rFonts w:ascii="Times New Roman" w:eastAsia="Times New Roman" w:hAnsi="Times New Roman" w:cs="Times New Roman"/>
          <w:sz w:val="20"/>
          <w:szCs w:val="20"/>
          <w:lang w:eastAsia="ru-RU"/>
        </w:rPr>
        <w:noBreakHyphen/>
        <w:t>009 не учтена технологическая (монтажная) арматура, которую следует учитывать дополнительно по проекту.</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 расценках табл.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012, 30</w:t>
      </w:r>
      <w:r w:rsidRPr="00AC5257">
        <w:rPr>
          <w:rFonts w:ascii="Times New Roman" w:eastAsia="Times New Roman" w:hAnsi="Times New Roman" w:cs="Times New Roman"/>
          <w:sz w:val="20"/>
          <w:szCs w:val="20"/>
          <w:lang w:eastAsia="ru-RU"/>
        </w:rPr>
        <w:noBreakHyphen/>
        <w:t>01</w:t>
      </w:r>
      <w:r w:rsidRPr="00AC5257">
        <w:rPr>
          <w:rFonts w:ascii="Times New Roman" w:eastAsia="Times New Roman" w:hAnsi="Times New Roman" w:cs="Times New Roman"/>
          <w:sz w:val="20"/>
          <w:szCs w:val="20"/>
          <w:lang w:eastAsia="ru-RU"/>
        </w:rPr>
        <w:noBreakHyphen/>
        <w:t>023 учтены затраты на прокладку трубопроводов из напорных полиэтиленовых труб со следующими Стандартными размерными отношениями (SDR): с SDR 41 до SDR 6.</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1.66. В расценках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009</w:t>
      </w:r>
      <w:r w:rsidRPr="00AC5257">
        <w:rPr>
          <w:rFonts w:ascii="Times New Roman" w:eastAsia="Times New Roman" w:hAnsi="Times New Roman" w:cs="Times New Roman"/>
          <w:sz w:val="20"/>
          <w:szCs w:val="20"/>
          <w:lang w:eastAsia="ru-RU"/>
        </w:rPr>
        <w:noBreakHyphen/>
        <w:t>01, 30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009</w:t>
      </w:r>
      <w:r w:rsidRPr="00AC5257">
        <w:rPr>
          <w:rFonts w:ascii="Times New Roman" w:eastAsia="Times New Roman" w:hAnsi="Times New Roman" w:cs="Times New Roman"/>
          <w:sz w:val="20"/>
          <w:szCs w:val="20"/>
          <w:lang w:eastAsia="ru-RU"/>
        </w:rPr>
        <w:noBreakHyphen/>
        <w:t>02 не учтены элементы скольжения. Расход фанеры и элементов скольжения следует принимать по проекту.</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1.67. При применении расценок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009</w:t>
      </w:r>
      <w:r w:rsidRPr="00AC5257">
        <w:rPr>
          <w:rFonts w:ascii="Times New Roman" w:eastAsia="Times New Roman" w:hAnsi="Times New Roman" w:cs="Times New Roman"/>
          <w:sz w:val="20"/>
          <w:szCs w:val="20"/>
          <w:lang w:eastAsia="ru-RU"/>
        </w:rPr>
        <w:noBreakHyphen/>
        <w:t>01, 30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009</w:t>
      </w:r>
      <w:r w:rsidRPr="00AC5257">
        <w:rPr>
          <w:rFonts w:ascii="Times New Roman" w:eastAsia="Times New Roman" w:hAnsi="Times New Roman" w:cs="Times New Roman"/>
          <w:sz w:val="20"/>
          <w:szCs w:val="20"/>
          <w:lang w:eastAsia="ru-RU"/>
        </w:rPr>
        <w:noBreakHyphen/>
        <w:t>02 затраты на устройство шпальных клеток следует учитывать дополнительно.</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1.68. Указанный в КРЕР сборника 30 размер «до» включает в себя этот размер.</w:t>
      </w:r>
    </w:p>
    <w:p w:rsidR="00AC5257" w:rsidRPr="00AC5257" w:rsidRDefault="00AC5257" w:rsidP="00AC5257">
      <w:pPr>
        <w:keepNext/>
        <w:spacing w:before="240" w:after="120" w:line="240" w:lineRule="auto"/>
        <w:jc w:val="center"/>
        <w:rPr>
          <w:rFonts w:ascii="Times New Roman" w:eastAsia="Times New Roman" w:hAnsi="Times New Roman" w:cs="Times New Roman"/>
          <w:sz w:val="24"/>
          <w:szCs w:val="24"/>
          <w:lang w:eastAsia="ru-RU"/>
        </w:rPr>
      </w:pPr>
      <w:bookmarkStart w:id="2" w:name="E30.II"/>
      <w:bookmarkEnd w:id="2"/>
      <w:r w:rsidRPr="00AC5257">
        <w:rPr>
          <w:rFonts w:ascii="Times New Roman" w:eastAsia="Times New Roman" w:hAnsi="Times New Roman" w:cs="Times New Roman"/>
          <w:b/>
          <w:bCs/>
          <w:sz w:val="28"/>
          <w:szCs w:val="28"/>
          <w:lang w:eastAsia="ru-RU"/>
        </w:rPr>
        <w:t>2. Правила исчисления объемов работ</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2.0. Правила исчисления объемов работ при использовании КРЕР сборника 30 «Мосты и трубы».</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2.1. Объемы работ должны определяться по проекту с учетом установленных требований к организации и производству строительно-монтажных работ.</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2.2. Объемы работ и затраты по водоотливу из котлованов и ограждений следует исчислять в порядке, изложенном в КРЕР сборника 01 «Земляные работы».</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2.3. При отсутствии данных о массе стальных конструкций мостов по </w:t>
      </w:r>
      <w:proofErr w:type="spellStart"/>
      <w:r w:rsidRPr="00AC5257">
        <w:rPr>
          <w:rFonts w:ascii="Times New Roman" w:eastAsia="Times New Roman" w:hAnsi="Times New Roman" w:cs="Times New Roman"/>
          <w:sz w:val="20"/>
          <w:szCs w:val="20"/>
          <w:lang w:eastAsia="ru-RU"/>
        </w:rPr>
        <w:t>деталировочным</w:t>
      </w:r>
      <w:proofErr w:type="spellEnd"/>
      <w:r w:rsidRPr="00AC5257">
        <w:rPr>
          <w:rFonts w:ascii="Times New Roman" w:eastAsia="Times New Roman" w:hAnsi="Times New Roman" w:cs="Times New Roman"/>
          <w:sz w:val="20"/>
          <w:szCs w:val="20"/>
          <w:lang w:eastAsia="ru-RU"/>
        </w:rPr>
        <w:t xml:space="preserve"> чертежам, разработанным заводом-изготовителем, их масса определяется по чертежам стальных конструкций, разработанным проектной организацией, с увеличением на 3 %.</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2.4. Объем работ по сборке анкерного пролетного строения на сплошных подмостях или на насыпи, а также объем работ по сборке и разборке противовеса вне моста следует учитывать как объем работ по монтажу пролетных строений навесным и полунавесным способом. При этом дополнительно следует учитывать 2,5 % объема конструкций противовеса на покрытие неизбежных потерь при сборке и разборке.</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lastRenderedPageBreak/>
        <w:t>2.5. Объемы работ по сооружению деревянных мостов, ледорезов, устройству подмостей, пирсов и др. следует исчислять по проектному объему лесоматериалов в деле.</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2.6. Объемы работ по сборке стальных пролетных строений следует исчислять с учетом массы стальных опорных частей и соединительных элементов.</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Дополнительно следует учитывать расход высокопрочных болтов в объеме, предусмотренном проектом.</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2.7. Измеритель массы 1 т подмостей в табл. 30</w:t>
      </w:r>
      <w:r w:rsidRPr="00AC5257">
        <w:rPr>
          <w:rFonts w:ascii="Times New Roman" w:eastAsia="Times New Roman" w:hAnsi="Times New Roman" w:cs="Times New Roman"/>
          <w:sz w:val="20"/>
          <w:szCs w:val="20"/>
          <w:lang w:eastAsia="ru-RU"/>
        </w:rPr>
        <w:noBreakHyphen/>
        <w:t>02</w:t>
      </w:r>
      <w:r w:rsidRPr="00AC5257">
        <w:rPr>
          <w:rFonts w:ascii="Times New Roman" w:eastAsia="Times New Roman" w:hAnsi="Times New Roman" w:cs="Times New Roman"/>
          <w:sz w:val="20"/>
          <w:szCs w:val="20"/>
          <w:lang w:eastAsia="ru-RU"/>
        </w:rPr>
        <w:noBreakHyphen/>
        <w:t xml:space="preserve">030 содержит блоки подмостей, накладки, упорные уголки, раскосы, прокладки, рабочий мостик, каретки четырехугольные </w:t>
      </w:r>
      <w:proofErr w:type="spellStart"/>
      <w:r w:rsidRPr="00AC5257">
        <w:rPr>
          <w:rFonts w:ascii="Times New Roman" w:eastAsia="Times New Roman" w:hAnsi="Times New Roman" w:cs="Times New Roman"/>
          <w:sz w:val="20"/>
          <w:szCs w:val="20"/>
          <w:lang w:eastAsia="ru-RU"/>
        </w:rPr>
        <w:t>накаточные</w:t>
      </w:r>
      <w:proofErr w:type="spellEnd"/>
      <w:r w:rsidRPr="00AC5257">
        <w:rPr>
          <w:rFonts w:ascii="Times New Roman" w:eastAsia="Times New Roman" w:hAnsi="Times New Roman" w:cs="Times New Roman"/>
          <w:sz w:val="20"/>
          <w:szCs w:val="20"/>
          <w:lang w:eastAsia="ru-RU"/>
        </w:rPr>
        <w:t>, пути передвижки блоков ПРК, болты черные.</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Расход высокопрочных болтов учитывается в объеме, предусмотренном проектом.</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2.8. Объемы работ по </w:t>
      </w:r>
      <w:proofErr w:type="spellStart"/>
      <w:r w:rsidRPr="00AC5257">
        <w:rPr>
          <w:rFonts w:ascii="Times New Roman" w:eastAsia="Times New Roman" w:hAnsi="Times New Roman" w:cs="Times New Roman"/>
          <w:sz w:val="20"/>
          <w:szCs w:val="20"/>
          <w:lang w:eastAsia="ru-RU"/>
        </w:rPr>
        <w:t>надвижке</w:t>
      </w:r>
      <w:proofErr w:type="spellEnd"/>
      <w:r w:rsidRPr="00AC5257">
        <w:rPr>
          <w:rFonts w:ascii="Times New Roman" w:eastAsia="Times New Roman" w:hAnsi="Times New Roman" w:cs="Times New Roman"/>
          <w:sz w:val="20"/>
          <w:szCs w:val="20"/>
          <w:lang w:eastAsia="ru-RU"/>
        </w:rPr>
        <w:t xml:space="preserve"> пролетного строения до первой (постоянной) опоры (расценка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009</w:t>
      </w:r>
      <w:r w:rsidRPr="00AC5257">
        <w:rPr>
          <w:rFonts w:ascii="Times New Roman" w:eastAsia="Times New Roman" w:hAnsi="Times New Roman" w:cs="Times New Roman"/>
          <w:sz w:val="20"/>
          <w:szCs w:val="20"/>
          <w:lang w:eastAsia="ru-RU"/>
        </w:rPr>
        <w:noBreakHyphen/>
        <w:t>01) определяются по весу первого надвигаемого блока.</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2.9. Объемы работ по расценке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009</w:t>
      </w:r>
      <w:r w:rsidRPr="00AC5257">
        <w:rPr>
          <w:rFonts w:ascii="Times New Roman" w:eastAsia="Times New Roman" w:hAnsi="Times New Roman" w:cs="Times New Roman"/>
          <w:sz w:val="20"/>
          <w:szCs w:val="20"/>
          <w:lang w:eastAsia="ru-RU"/>
        </w:rPr>
        <w:noBreakHyphen/>
        <w:t>02 определяются на полный вес пролетного строения.</w:t>
      </w:r>
    </w:p>
    <w:p w:rsidR="00AC5257" w:rsidRPr="00AC5257" w:rsidRDefault="00AC5257" w:rsidP="00AC5257">
      <w:pPr>
        <w:keepNext/>
        <w:spacing w:before="240" w:after="120" w:line="240" w:lineRule="auto"/>
        <w:jc w:val="center"/>
        <w:rPr>
          <w:rFonts w:ascii="Times New Roman" w:eastAsia="Times New Roman" w:hAnsi="Times New Roman" w:cs="Times New Roman"/>
          <w:sz w:val="24"/>
          <w:szCs w:val="24"/>
          <w:lang w:eastAsia="ru-RU"/>
        </w:rPr>
      </w:pPr>
      <w:bookmarkStart w:id="3" w:name="E30.III"/>
      <w:bookmarkEnd w:id="3"/>
      <w:r w:rsidRPr="00AC5257">
        <w:rPr>
          <w:rFonts w:ascii="Times New Roman" w:eastAsia="Times New Roman" w:hAnsi="Times New Roman" w:cs="Times New Roman"/>
          <w:b/>
          <w:bCs/>
          <w:sz w:val="28"/>
          <w:szCs w:val="28"/>
          <w:lang w:eastAsia="ru-RU"/>
        </w:rPr>
        <w:t>3</w:t>
      </w:r>
      <w:r w:rsidRPr="00AC5257">
        <w:rPr>
          <w:rFonts w:ascii="Times New Roman" w:eastAsia="Times New Roman" w:hAnsi="Times New Roman" w:cs="Times New Roman"/>
          <w:b/>
          <w:bCs/>
          <w:sz w:val="28"/>
          <w:szCs w:val="28"/>
          <w:lang w:val="x-none" w:eastAsia="ru-RU"/>
        </w:rPr>
        <w:t xml:space="preserve">. </w:t>
      </w:r>
      <w:r w:rsidRPr="00AC5257">
        <w:rPr>
          <w:rFonts w:ascii="Times New Roman" w:eastAsia="Times New Roman" w:hAnsi="Times New Roman" w:cs="Times New Roman"/>
          <w:b/>
          <w:bCs/>
          <w:sz w:val="28"/>
          <w:szCs w:val="28"/>
          <w:lang w:eastAsia="ru-RU"/>
        </w:rPr>
        <w:t>Коэффициенты к расценкам</w:t>
      </w:r>
    </w:p>
    <w:tbl>
      <w:tblPr>
        <w:tblW w:w="9828" w:type="dxa"/>
        <w:tblCellMar>
          <w:left w:w="0" w:type="dxa"/>
          <w:right w:w="0" w:type="dxa"/>
        </w:tblCellMar>
        <w:tblLook w:val="04A0" w:firstRow="1" w:lastRow="0" w:firstColumn="1" w:lastColumn="0" w:noHBand="0" w:noVBand="1"/>
      </w:tblPr>
      <w:tblGrid>
        <w:gridCol w:w="668"/>
        <w:gridCol w:w="3421"/>
        <w:gridCol w:w="1415"/>
        <w:gridCol w:w="1697"/>
        <w:gridCol w:w="1417"/>
        <w:gridCol w:w="1210"/>
      </w:tblGrid>
      <w:tr w:rsidR="00AC5257" w:rsidRPr="00AC5257" w:rsidTr="00AC5257">
        <w:tc>
          <w:tcPr>
            <w:tcW w:w="66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п/п</w:t>
            </w:r>
          </w:p>
        </w:tc>
        <w:tc>
          <w:tcPr>
            <w:tcW w:w="342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Условия применения</w:t>
            </w:r>
          </w:p>
        </w:tc>
        <w:tc>
          <w:tcPr>
            <w:tcW w:w="141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Номер таблиц</w:t>
            </w:r>
          </w:p>
        </w:tc>
        <w:tc>
          <w:tcPr>
            <w:tcW w:w="43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Коэффициенты</w:t>
            </w:r>
          </w:p>
        </w:tc>
      </w:tr>
      <w:tr w:rsidR="00AC5257" w:rsidRPr="00AC5257" w:rsidTr="00AC5257">
        <w:tc>
          <w:tcPr>
            <w:tcW w:w="0" w:type="auto"/>
            <w:vMerge/>
            <w:tcBorders>
              <w:top w:val="single" w:sz="8" w:space="0" w:color="auto"/>
              <w:left w:val="single" w:sz="8" w:space="0" w:color="auto"/>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1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к затратам труда и к оплате труда рабочих-строителей</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к стоимости эксплуатации машин</w:t>
            </w:r>
          </w:p>
        </w:tc>
        <w:tc>
          <w:tcPr>
            <w:tcW w:w="12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к стоимости материалов</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w:t>
            </w:r>
          </w:p>
        </w:tc>
        <w:tc>
          <w:tcPr>
            <w:tcW w:w="34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w:t>
            </w:r>
          </w:p>
        </w:tc>
        <w:tc>
          <w:tcPr>
            <w:tcW w:w="1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4</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5</w:t>
            </w:r>
          </w:p>
        </w:tc>
        <w:tc>
          <w:tcPr>
            <w:tcW w:w="12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6</w:t>
            </w:r>
          </w:p>
        </w:tc>
      </w:tr>
      <w:tr w:rsidR="00AC5257" w:rsidRPr="00AC5257" w:rsidTr="00AC5257">
        <w:tc>
          <w:tcPr>
            <w:tcW w:w="6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3.1</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Выполнение работ в условиях непрекращающегося движения поездов</w:t>
            </w:r>
          </w:p>
        </w:tc>
        <w:tc>
          <w:tcPr>
            <w:tcW w:w="141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c>
          <w:tcPr>
            <w:tcW w:w="169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c>
          <w:tcPr>
            <w:tcW w:w="121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r>
      <w:tr w:rsidR="00AC5257" w:rsidRPr="00AC5257" w:rsidTr="00AC5257">
        <w:tc>
          <w:tcPr>
            <w:tcW w:w="0" w:type="auto"/>
            <w:vMerge/>
            <w:tcBorders>
              <w:top w:val="nil"/>
              <w:left w:val="single" w:sz="8" w:space="0" w:color="auto"/>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Число поездов, проходящих в 1 сутки</w:t>
            </w: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3.1</w:t>
            </w:r>
            <w:r w:rsidRPr="00AC5257">
              <w:rPr>
                <w:rFonts w:ascii="Times New Roman" w:eastAsia="Times New Roman" w:hAnsi="Times New Roman" w:cs="Times New Roman"/>
                <w:sz w:val="20"/>
                <w:szCs w:val="20"/>
                <w:lang w:val="en-US" w:eastAsia="ru-RU"/>
              </w:rPr>
              <w:t>.1.</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ind w:firstLine="284"/>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13 до 36</w:t>
            </w:r>
          </w:p>
        </w:tc>
        <w:tc>
          <w:tcPr>
            <w:tcW w:w="141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все расценки</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1,15</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r>
      <w:tr w:rsidR="00AC5257" w:rsidRPr="00AC5257" w:rsidTr="00AC5257">
        <w:tc>
          <w:tcPr>
            <w:tcW w:w="668" w:type="dxa"/>
            <w:tcBorders>
              <w:top w:val="nil"/>
              <w:left w:val="single" w:sz="8" w:space="0" w:color="auto"/>
              <w:bottom w:val="single" w:sz="8" w:space="0" w:color="auto"/>
              <w:right w:val="single" w:sz="8" w:space="0" w:color="auto"/>
            </w:tcBorders>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3.1</w:t>
            </w:r>
            <w:r w:rsidRPr="00AC5257">
              <w:rPr>
                <w:rFonts w:ascii="Times New Roman" w:eastAsia="Times New Roman" w:hAnsi="Times New Roman" w:cs="Times New Roman"/>
                <w:sz w:val="20"/>
                <w:szCs w:val="20"/>
                <w:lang w:val="en-US" w:eastAsia="ru-RU"/>
              </w:rPr>
              <w:t>.2.</w:t>
            </w:r>
          </w:p>
        </w:tc>
        <w:tc>
          <w:tcPr>
            <w:tcW w:w="3421" w:type="dxa"/>
            <w:tcBorders>
              <w:top w:val="nil"/>
              <w:left w:val="nil"/>
              <w:bottom w:val="single" w:sz="8" w:space="0" w:color="auto"/>
              <w:right w:val="single" w:sz="8" w:space="0" w:color="auto"/>
            </w:tcBorders>
            <w:hideMark/>
          </w:tcPr>
          <w:p w:rsidR="00AC5257" w:rsidRPr="00AC5257" w:rsidRDefault="00AC5257" w:rsidP="00AC5257">
            <w:pPr>
              <w:spacing w:after="0" w:line="240" w:lineRule="auto"/>
              <w:ind w:firstLine="284"/>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36 до 72</w:t>
            </w: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1,4</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r>
      <w:tr w:rsidR="00AC5257" w:rsidRPr="00AC5257" w:rsidTr="00AC5257">
        <w:tc>
          <w:tcPr>
            <w:tcW w:w="668" w:type="dxa"/>
            <w:tcBorders>
              <w:top w:val="nil"/>
              <w:left w:val="single" w:sz="8" w:space="0" w:color="auto"/>
              <w:bottom w:val="single" w:sz="8" w:space="0" w:color="auto"/>
              <w:right w:val="single" w:sz="8" w:space="0" w:color="auto"/>
            </w:tcBorders>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3.1</w:t>
            </w:r>
            <w:r w:rsidRPr="00AC5257">
              <w:rPr>
                <w:rFonts w:ascii="Times New Roman" w:eastAsia="Times New Roman" w:hAnsi="Times New Roman" w:cs="Times New Roman"/>
                <w:sz w:val="20"/>
                <w:szCs w:val="20"/>
                <w:lang w:val="en-US" w:eastAsia="ru-RU"/>
              </w:rPr>
              <w:t>.3.</w:t>
            </w:r>
          </w:p>
        </w:tc>
        <w:tc>
          <w:tcPr>
            <w:tcW w:w="3421" w:type="dxa"/>
            <w:tcBorders>
              <w:top w:val="nil"/>
              <w:left w:val="nil"/>
              <w:bottom w:val="single" w:sz="8" w:space="0" w:color="auto"/>
              <w:right w:val="single" w:sz="8" w:space="0" w:color="auto"/>
            </w:tcBorders>
            <w:hideMark/>
          </w:tcPr>
          <w:p w:rsidR="00AC5257" w:rsidRPr="00AC5257" w:rsidRDefault="00AC5257" w:rsidP="00AC5257">
            <w:pPr>
              <w:spacing w:after="0" w:line="240" w:lineRule="auto"/>
              <w:ind w:firstLine="284"/>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72 до 112</w:t>
            </w: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1,7</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1,7</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r>
      <w:tr w:rsidR="00AC5257" w:rsidRPr="00AC5257" w:rsidTr="00AC5257">
        <w:tc>
          <w:tcPr>
            <w:tcW w:w="668" w:type="dxa"/>
            <w:tcBorders>
              <w:top w:val="nil"/>
              <w:left w:val="single" w:sz="8" w:space="0" w:color="auto"/>
              <w:bottom w:val="single" w:sz="8" w:space="0" w:color="auto"/>
              <w:right w:val="single" w:sz="8" w:space="0" w:color="auto"/>
            </w:tcBorders>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3.1</w:t>
            </w:r>
            <w:r w:rsidRPr="00AC5257">
              <w:rPr>
                <w:rFonts w:ascii="Times New Roman" w:eastAsia="Times New Roman" w:hAnsi="Times New Roman" w:cs="Times New Roman"/>
                <w:sz w:val="20"/>
                <w:szCs w:val="20"/>
                <w:lang w:val="en-US" w:eastAsia="ru-RU"/>
              </w:rPr>
              <w:t>.4.</w:t>
            </w:r>
          </w:p>
        </w:tc>
        <w:tc>
          <w:tcPr>
            <w:tcW w:w="3421" w:type="dxa"/>
            <w:tcBorders>
              <w:top w:val="nil"/>
              <w:left w:val="nil"/>
              <w:bottom w:val="single" w:sz="8" w:space="0" w:color="auto"/>
              <w:right w:val="single" w:sz="8" w:space="0" w:color="auto"/>
            </w:tcBorders>
            <w:hideMark/>
          </w:tcPr>
          <w:p w:rsidR="00AC5257" w:rsidRPr="00AC5257" w:rsidRDefault="00AC5257" w:rsidP="00AC5257">
            <w:pPr>
              <w:spacing w:after="0" w:line="240" w:lineRule="auto"/>
              <w:ind w:firstLine="284"/>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112 до 140</w:t>
            </w: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r>
      <w:tr w:rsidR="00AC5257" w:rsidRPr="00AC5257" w:rsidTr="00AC5257">
        <w:tc>
          <w:tcPr>
            <w:tcW w:w="668" w:type="dxa"/>
            <w:tcBorders>
              <w:top w:val="nil"/>
              <w:left w:val="single" w:sz="8" w:space="0" w:color="auto"/>
              <w:bottom w:val="single" w:sz="8" w:space="0" w:color="auto"/>
              <w:right w:val="single" w:sz="8" w:space="0" w:color="auto"/>
            </w:tcBorders>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3.1</w:t>
            </w:r>
            <w:r w:rsidRPr="00AC5257">
              <w:rPr>
                <w:rFonts w:ascii="Times New Roman" w:eastAsia="Times New Roman" w:hAnsi="Times New Roman" w:cs="Times New Roman"/>
                <w:sz w:val="20"/>
                <w:szCs w:val="20"/>
                <w:lang w:val="en-US" w:eastAsia="ru-RU"/>
              </w:rPr>
              <w:t>.5.</w:t>
            </w:r>
          </w:p>
        </w:tc>
        <w:tc>
          <w:tcPr>
            <w:tcW w:w="3421" w:type="dxa"/>
            <w:tcBorders>
              <w:top w:val="nil"/>
              <w:left w:val="nil"/>
              <w:bottom w:val="single" w:sz="8" w:space="0" w:color="auto"/>
              <w:right w:val="single" w:sz="8" w:space="0" w:color="auto"/>
            </w:tcBorders>
            <w:hideMark/>
          </w:tcPr>
          <w:p w:rsidR="00AC5257" w:rsidRPr="00AC5257" w:rsidRDefault="00AC5257" w:rsidP="00AC5257">
            <w:pPr>
              <w:spacing w:after="0" w:line="240" w:lineRule="auto"/>
              <w:ind w:firstLine="284"/>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св.140</w:t>
            </w: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2,3</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2,3</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3.2</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Работы, выполняемые с прекращением движения поездов, автомобильного транспорта или судов в «окно» установленной продолжительности</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все расценки </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3.3</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Работы, выполняемые на одной половине проезжей части дороги при систематическом движении автомобильного или трамвайного транспорта по другой </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все расценки</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3.4</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Монтаж конструкций на высоте более 25 м</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все расценки</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3.5</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Укладка многоочковых водопропускных труб из гофрированного металла:</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30</w:t>
            </w:r>
            <w:r w:rsidRPr="00AC5257">
              <w:rPr>
                <w:rFonts w:ascii="Times New Roman" w:eastAsia="Times New Roman" w:hAnsi="Times New Roman" w:cs="Times New Roman"/>
                <w:sz w:val="20"/>
                <w:szCs w:val="20"/>
                <w:lang w:eastAsia="ru-RU"/>
              </w:rPr>
              <w:noBreakHyphen/>
              <w:t>07</w:t>
            </w:r>
            <w:r w:rsidRPr="00AC5257">
              <w:rPr>
                <w:rFonts w:ascii="Times New Roman" w:eastAsia="Times New Roman" w:hAnsi="Times New Roman" w:cs="Times New Roman"/>
                <w:sz w:val="20"/>
                <w:szCs w:val="20"/>
                <w:lang w:eastAsia="ru-RU"/>
              </w:rPr>
              <w:noBreakHyphen/>
              <w:t>011</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3.5</w:t>
            </w:r>
            <w:r w:rsidRPr="00AC5257">
              <w:rPr>
                <w:rFonts w:ascii="Times New Roman" w:eastAsia="Times New Roman" w:hAnsi="Times New Roman" w:cs="Times New Roman"/>
                <w:sz w:val="20"/>
                <w:szCs w:val="20"/>
                <w:lang w:val="en-US" w:eastAsia="ru-RU"/>
              </w:rPr>
              <w:t>.1.</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ind w:firstLine="284"/>
              <w:rPr>
                <w:rFonts w:ascii="Times New Roman" w:eastAsia="Times New Roman" w:hAnsi="Times New Roman" w:cs="Times New Roman"/>
                <w:sz w:val="24"/>
                <w:szCs w:val="24"/>
                <w:lang w:eastAsia="ru-RU"/>
              </w:rPr>
            </w:pPr>
            <w:proofErr w:type="spellStart"/>
            <w:r w:rsidRPr="00AC5257">
              <w:rPr>
                <w:rFonts w:ascii="Times New Roman" w:eastAsia="Times New Roman" w:hAnsi="Times New Roman" w:cs="Times New Roman"/>
                <w:sz w:val="20"/>
                <w:szCs w:val="20"/>
                <w:lang w:eastAsia="ru-RU"/>
              </w:rPr>
              <w:t>двухочковых</w:t>
            </w:r>
            <w:proofErr w:type="spellEnd"/>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3.5</w:t>
            </w:r>
            <w:r w:rsidRPr="00AC5257">
              <w:rPr>
                <w:rFonts w:ascii="Times New Roman" w:eastAsia="Times New Roman" w:hAnsi="Times New Roman" w:cs="Times New Roman"/>
                <w:sz w:val="20"/>
                <w:szCs w:val="20"/>
                <w:lang w:val="en-US" w:eastAsia="ru-RU"/>
              </w:rPr>
              <w:t>.2.</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ind w:firstLine="284"/>
              <w:rPr>
                <w:rFonts w:ascii="Times New Roman" w:eastAsia="Times New Roman" w:hAnsi="Times New Roman" w:cs="Times New Roman"/>
                <w:sz w:val="24"/>
                <w:szCs w:val="24"/>
                <w:lang w:eastAsia="ru-RU"/>
              </w:rPr>
            </w:pPr>
            <w:proofErr w:type="spellStart"/>
            <w:r w:rsidRPr="00AC5257">
              <w:rPr>
                <w:rFonts w:ascii="Times New Roman" w:eastAsia="Times New Roman" w:hAnsi="Times New Roman" w:cs="Times New Roman"/>
                <w:sz w:val="20"/>
                <w:szCs w:val="20"/>
                <w:lang w:eastAsia="ru-RU"/>
              </w:rPr>
              <w:t>трехочковых</w:t>
            </w:r>
            <w:proofErr w:type="spellEnd"/>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3.6</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Продольная и поперечная передвижка двухпутных пролетных строений</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003, 30</w:t>
            </w:r>
            <w:r w:rsidRPr="00AC5257">
              <w:rPr>
                <w:rFonts w:ascii="Times New Roman" w:eastAsia="Times New Roman" w:hAnsi="Times New Roman" w:cs="Times New Roman"/>
                <w:sz w:val="20"/>
                <w:szCs w:val="20"/>
                <w:lang w:eastAsia="ru-RU"/>
              </w:rPr>
              <w:noBreakHyphen/>
              <w:t>04</w:t>
            </w:r>
            <w:r w:rsidRPr="00AC5257">
              <w:rPr>
                <w:rFonts w:ascii="Times New Roman" w:eastAsia="Times New Roman" w:hAnsi="Times New Roman" w:cs="Times New Roman"/>
                <w:sz w:val="20"/>
                <w:szCs w:val="20"/>
                <w:lang w:eastAsia="ru-RU"/>
              </w:rPr>
              <w:noBreakHyphen/>
              <w:t>004</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1,6</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3.7</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Работы, выполняемые в усложненных производственных условиях.</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все расценки </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1,15</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1,15</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3.8</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Производство работ в технологических укрытиях</w:t>
            </w:r>
          </w:p>
        </w:tc>
        <w:tc>
          <w:tcPr>
            <w:tcW w:w="141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все расценки </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r>
      <w:tr w:rsidR="00AC5257" w:rsidRPr="00AC5257" w:rsidTr="00AC5257">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3.9</w:t>
            </w:r>
          </w:p>
        </w:tc>
        <w:tc>
          <w:tcPr>
            <w:tcW w:w="3421"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Увеличение расхода материалов при приготовлении бетона в построечных условиях для подводного бетонирования:</w:t>
            </w:r>
          </w:p>
        </w:tc>
        <w:tc>
          <w:tcPr>
            <w:tcW w:w="141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30</w:t>
            </w:r>
            <w:r w:rsidRPr="00AC5257">
              <w:rPr>
                <w:rFonts w:ascii="Times New Roman" w:eastAsia="Times New Roman" w:hAnsi="Times New Roman" w:cs="Times New Roman"/>
                <w:sz w:val="20"/>
                <w:szCs w:val="20"/>
                <w:lang w:eastAsia="ru-RU"/>
              </w:rPr>
              <w:noBreakHyphen/>
              <w:t>08</w:t>
            </w:r>
            <w:r w:rsidRPr="00AC5257">
              <w:rPr>
                <w:rFonts w:ascii="Times New Roman" w:eastAsia="Times New Roman" w:hAnsi="Times New Roman" w:cs="Times New Roman"/>
                <w:sz w:val="20"/>
                <w:szCs w:val="20"/>
                <w:lang w:eastAsia="ru-RU"/>
              </w:rPr>
              <w:noBreakHyphen/>
              <w:t>045</w:t>
            </w: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w:t>
            </w:r>
          </w:p>
        </w:tc>
      </w:tr>
      <w:tr w:rsidR="00AC5257" w:rsidRPr="00AC5257" w:rsidTr="00AC5257">
        <w:tc>
          <w:tcPr>
            <w:tcW w:w="668" w:type="dxa"/>
            <w:tcBorders>
              <w:top w:val="nil"/>
              <w:left w:val="single" w:sz="8" w:space="0" w:color="auto"/>
              <w:bottom w:val="single" w:sz="8" w:space="0" w:color="auto"/>
              <w:right w:val="single" w:sz="8" w:space="0" w:color="auto"/>
            </w:tcBorders>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val="en-US" w:eastAsia="ru-RU"/>
              </w:rPr>
              <w:t>.</w:t>
            </w:r>
          </w:p>
        </w:tc>
        <w:tc>
          <w:tcPr>
            <w:tcW w:w="3421" w:type="dxa"/>
            <w:tcBorders>
              <w:top w:val="nil"/>
              <w:left w:val="nil"/>
              <w:bottom w:val="single" w:sz="8" w:space="0" w:color="auto"/>
              <w:right w:val="single" w:sz="8" w:space="0" w:color="auto"/>
            </w:tcBorders>
            <w:hideMark/>
          </w:tcPr>
          <w:p w:rsidR="00AC5257" w:rsidRPr="00AC5257" w:rsidRDefault="00AC5257" w:rsidP="00AC5257">
            <w:pPr>
              <w:spacing w:after="0" w:line="240" w:lineRule="auto"/>
              <w:ind w:firstLine="284"/>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цемента</w:t>
            </w: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1,25</w:t>
            </w:r>
          </w:p>
        </w:tc>
      </w:tr>
      <w:tr w:rsidR="00AC5257" w:rsidRPr="00AC5257" w:rsidTr="00AC5257">
        <w:tc>
          <w:tcPr>
            <w:tcW w:w="668" w:type="dxa"/>
            <w:tcBorders>
              <w:top w:val="nil"/>
              <w:left w:val="single" w:sz="8" w:space="0" w:color="auto"/>
              <w:bottom w:val="single" w:sz="8" w:space="0" w:color="auto"/>
              <w:right w:val="single" w:sz="8" w:space="0" w:color="auto"/>
            </w:tcBorders>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lastRenderedPageBreak/>
              <w:t> </w:t>
            </w:r>
          </w:p>
        </w:tc>
        <w:tc>
          <w:tcPr>
            <w:tcW w:w="3421" w:type="dxa"/>
            <w:tcBorders>
              <w:top w:val="nil"/>
              <w:left w:val="nil"/>
              <w:bottom w:val="single" w:sz="8" w:space="0" w:color="auto"/>
              <w:right w:val="single" w:sz="8" w:space="0" w:color="auto"/>
            </w:tcBorders>
            <w:hideMark/>
          </w:tcPr>
          <w:p w:rsidR="00AC5257" w:rsidRPr="00AC5257" w:rsidRDefault="00AC5257" w:rsidP="00AC5257">
            <w:pPr>
              <w:spacing w:after="0" w:line="240" w:lineRule="auto"/>
              <w:ind w:firstLine="284"/>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воды</w:t>
            </w: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16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1,15</w:t>
            </w:r>
          </w:p>
        </w:tc>
      </w:tr>
    </w:tbl>
    <w:p w:rsidR="0024052E" w:rsidRDefault="0024052E" w:rsidP="00AC5257">
      <w:pPr>
        <w:keepNext/>
        <w:spacing w:before="240" w:after="120" w:line="240" w:lineRule="auto"/>
        <w:jc w:val="center"/>
        <w:rPr>
          <w:rFonts w:ascii="Times New Roman" w:eastAsia="Times New Roman" w:hAnsi="Times New Roman" w:cs="Times New Roman"/>
          <w:b/>
          <w:bCs/>
          <w:color w:val="FF0000"/>
          <w:sz w:val="28"/>
          <w:szCs w:val="28"/>
          <w:lang w:eastAsia="ru-RU"/>
        </w:rPr>
      </w:pPr>
    </w:p>
    <w:p w:rsidR="00AC5257" w:rsidRPr="001B6564" w:rsidRDefault="00AC5257" w:rsidP="00AC5257">
      <w:pPr>
        <w:keepNext/>
        <w:spacing w:before="240" w:after="12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b/>
          <w:bCs/>
          <w:color w:val="FF0000"/>
          <w:sz w:val="28"/>
          <w:szCs w:val="28"/>
          <w:lang w:eastAsia="ru-RU"/>
        </w:rPr>
        <w:t xml:space="preserve">4. </w:t>
      </w:r>
      <w:r w:rsidRPr="001B6564">
        <w:rPr>
          <w:rFonts w:ascii="Times New Roman" w:eastAsia="Times New Roman" w:hAnsi="Times New Roman" w:cs="Times New Roman"/>
          <w:b/>
          <w:bCs/>
          <w:color w:val="FF0000"/>
          <w:sz w:val="28"/>
          <w:szCs w:val="28"/>
          <w:lang w:val="x-none" w:eastAsia="ru-RU"/>
        </w:rPr>
        <w:t>Приложения</w:t>
      </w:r>
    </w:p>
    <w:p w:rsidR="00AC5257" w:rsidRPr="001B6564" w:rsidRDefault="00AC5257" w:rsidP="00AC5257">
      <w:pPr>
        <w:keepNext/>
        <w:spacing w:before="120" w:after="0" w:line="240" w:lineRule="auto"/>
        <w:jc w:val="right"/>
        <w:rPr>
          <w:rFonts w:ascii="Times New Roman" w:eastAsia="Times New Roman" w:hAnsi="Times New Roman" w:cs="Times New Roman"/>
          <w:color w:val="FF0000"/>
          <w:sz w:val="24"/>
          <w:szCs w:val="24"/>
          <w:lang w:eastAsia="ru-RU"/>
        </w:rPr>
      </w:pPr>
      <w:bookmarkStart w:id="4" w:name="E30.IV.30.1"/>
      <w:bookmarkEnd w:id="4"/>
      <w:r w:rsidRPr="001B6564">
        <w:rPr>
          <w:rFonts w:ascii="Times New Roman" w:eastAsia="Times New Roman" w:hAnsi="Times New Roman" w:cs="Times New Roman"/>
          <w:color w:val="FF0000"/>
          <w:lang w:eastAsia="ru-RU"/>
        </w:rPr>
        <w:t>Приложение 1</w:t>
      </w:r>
    </w:p>
    <w:p w:rsidR="00AC5257" w:rsidRPr="001B6564" w:rsidRDefault="00AC5257" w:rsidP="00AC5257">
      <w:pPr>
        <w:keepNext/>
        <w:spacing w:after="12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b/>
          <w:bCs/>
          <w:color w:val="FF0000"/>
          <w:lang w:eastAsia="ru-RU"/>
        </w:rPr>
        <w:t>Стоимость на доставку 1 т материалов, изделий и конструкций</w:t>
      </w:r>
    </w:p>
    <w:tbl>
      <w:tblPr>
        <w:tblW w:w="9828" w:type="dxa"/>
        <w:tblCellMar>
          <w:left w:w="0" w:type="dxa"/>
          <w:right w:w="0" w:type="dxa"/>
        </w:tblCellMar>
        <w:tblLook w:val="04A0" w:firstRow="1" w:lastRow="0" w:firstColumn="1" w:lastColumn="0" w:noHBand="0" w:noVBand="1"/>
      </w:tblPr>
      <w:tblGrid>
        <w:gridCol w:w="851"/>
        <w:gridCol w:w="4297"/>
        <w:gridCol w:w="1800"/>
        <w:gridCol w:w="2880"/>
      </w:tblGrid>
      <w:tr w:rsidR="001B6564" w:rsidRPr="001B6564" w:rsidTr="00AC5257">
        <w:trPr>
          <w:trHeight w:val="326"/>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C5257" w:rsidRPr="001B6564" w:rsidRDefault="00AC5257" w:rsidP="00AC5257">
            <w:pPr>
              <w:keepNext/>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 xml:space="preserve">№ </w:t>
            </w:r>
            <w:proofErr w:type="gramStart"/>
            <w:r w:rsidRPr="001B6564">
              <w:rPr>
                <w:rFonts w:ascii="Times New Roman" w:eastAsia="Times New Roman" w:hAnsi="Times New Roman" w:cs="Times New Roman"/>
                <w:color w:val="FF0000"/>
                <w:sz w:val="20"/>
                <w:szCs w:val="20"/>
                <w:lang w:eastAsia="ru-RU"/>
              </w:rPr>
              <w:t>п</w:t>
            </w:r>
            <w:proofErr w:type="gramEnd"/>
            <w:r w:rsidRPr="001B6564">
              <w:rPr>
                <w:rFonts w:ascii="Times New Roman" w:eastAsia="Times New Roman" w:hAnsi="Times New Roman" w:cs="Times New Roman"/>
                <w:color w:val="FF0000"/>
                <w:sz w:val="20"/>
                <w:szCs w:val="20"/>
                <w:lang w:eastAsia="ru-RU"/>
              </w:rPr>
              <w:t>/п</w:t>
            </w:r>
          </w:p>
        </w:tc>
        <w:tc>
          <w:tcPr>
            <w:tcW w:w="42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C5257" w:rsidRPr="001B6564" w:rsidRDefault="00AC5257" w:rsidP="00AC5257">
            <w:pPr>
              <w:keepNext/>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Наименование материалов и изделий</w:t>
            </w:r>
          </w:p>
        </w:tc>
        <w:tc>
          <w:tcPr>
            <w:tcW w:w="468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C5257" w:rsidRPr="001B6564" w:rsidRDefault="00AC5257" w:rsidP="00AC5257">
            <w:pPr>
              <w:keepNext/>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Стоимость доставки 1т., сом.</w:t>
            </w:r>
          </w:p>
        </w:tc>
      </w:tr>
      <w:tr w:rsidR="001B6564" w:rsidRPr="001B6564" w:rsidTr="00AC5257">
        <w:tc>
          <w:tcPr>
            <w:tcW w:w="0" w:type="auto"/>
            <w:vMerge/>
            <w:tcBorders>
              <w:top w:val="single" w:sz="8" w:space="0" w:color="auto"/>
              <w:left w:val="single" w:sz="8" w:space="0" w:color="auto"/>
              <w:bottom w:val="single" w:sz="8" w:space="0" w:color="auto"/>
              <w:right w:val="single" w:sz="8" w:space="0" w:color="auto"/>
            </w:tcBorders>
            <w:vAlign w:val="center"/>
            <w:hideMark/>
          </w:tcPr>
          <w:p w:rsidR="00AC5257" w:rsidRPr="001B6564" w:rsidRDefault="00AC5257" w:rsidP="00AC5257">
            <w:pPr>
              <w:spacing w:after="0" w:line="240" w:lineRule="auto"/>
              <w:rPr>
                <w:rFonts w:ascii="Times New Roman" w:eastAsia="Times New Roman" w:hAnsi="Times New Roman" w:cs="Times New Roman"/>
                <w:color w:val="FF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AC5257" w:rsidRPr="001B6564" w:rsidRDefault="00AC5257" w:rsidP="00AC5257">
            <w:pPr>
              <w:spacing w:after="0" w:line="240" w:lineRule="auto"/>
              <w:rPr>
                <w:rFonts w:ascii="Times New Roman" w:eastAsia="Times New Roman" w:hAnsi="Times New Roman" w:cs="Times New Roman"/>
                <w:color w:val="FF0000"/>
                <w:sz w:val="24"/>
                <w:szCs w:val="24"/>
                <w:lang w:eastAsia="ru-RU"/>
              </w:rPr>
            </w:pPr>
          </w:p>
        </w:tc>
        <w:tc>
          <w:tcPr>
            <w:tcW w:w="468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1B6564" w:rsidRDefault="00AC5257" w:rsidP="00AC5257">
            <w:pPr>
              <w:keepNext/>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Автомобильным транспортом</w:t>
            </w:r>
          </w:p>
        </w:tc>
      </w:tr>
      <w:tr w:rsidR="001B6564" w:rsidRPr="001B6564" w:rsidTr="00AC5257">
        <w:tc>
          <w:tcPr>
            <w:tcW w:w="0" w:type="auto"/>
            <w:vMerge/>
            <w:tcBorders>
              <w:top w:val="single" w:sz="8" w:space="0" w:color="auto"/>
              <w:left w:val="single" w:sz="8" w:space="0" w:color="auto"/>
              <w:bottom w:val="single" w:sz="8" w:space="0" w:color="auto"/>
              <w:right w:val="single" w:sz="8" w:space="0" w:color="auto"/>
            </w:tcBorders>
            <w:vAlign w:val="center"/>
            <w:hideMark/>
          </w:tcPr>
          <w:p w:rsidR="00AC5257" w:rsidRPr="001B6564" w:rsidRDefault="00AC5257" w:rsidP="00AC5257">
            <w:pPr>
              <w:spacing w:after="0" w:line="240" w:lineRule="auto"/>
              <w:rPr>
                <w:rFonts w:ascii="Times New Roman" w:eastAsia="Times New Roman" w:hAnsi="Times New Roman" w:cs="Times New Roman"/>
                <w:color w:val="FF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AC5257" w:rsidRPr="001B6564" w:rsidRDefault="00AC5257" w:rsidP="00AC5257">
            <w:pPr>
              <w:spacing w:after="0" w:line="240" w:lineRule="auto"/>
              <w:rPr>
                <w:rFonts w:ascii="Times New Roman" w:eastAsia="Times New Roman" w:hAnsi="Times New Roman" w:cs="Times New Roman"/>
                <w:color w:val="FF0000"/>
                <w:sz w:val="24"/>
                <w:szCs w:val="24"/>
                <w:lang w:eastAsia="ru-RU"/>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1B6564" w:rsidRDefault="00AC5257" w:rsidP="00AC5257">
            <w:pPr>
              <w:keepNext/>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На 1 км</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1B6564" w:rsidRDefault="00AC5257" w:rsidP="00AC5257">
            <w:pPr>
              <w:keepNext/>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 xml:space="preserve">На каждый последующий </w:t>
            </w:r>
            <w:proofErr w:type="gramStart"/>
            <w:r w:rsidRPr="001B6564">
              <w:rPr>
                <w:rFonts w:ascii="Times New Roman" w:eastAsia="Times New Roman" w:hAnsi="Times New Roman" w:cs="Times New Roman"/>
                <w:color w:val="FF0000"/>
                <w:sz w:val="20"/>
                <w:szCs w:val="20"/>
                <w:lang w:eastAsia="ru-RU"/>
              </w:rPr>
              <w:t>км</w:t>
            </w:r>
            <w:proofErr w:type="gramEnd"/>
          </w:p>
        </w:tc>
      </w:tr>
      <w:tr w:rsidR="001B6564" w:rsidRPr="001B6564" w:rsidTr="00AC525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C5257" w:rsidRPr="001B6564" w:rsidRDefault="00AC5257" w:rsidP="00AC5257">
            <w:pPr>
              <w:keepNext/>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1</w:t>
            </w:r>
          </w:p>
        </w:tc>
        <w:tc>
          <w:tcPr>
            <w:tcW w:w="42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1B6564" w:rsidRDefault="00AC5257" w:rsidP="00AC5257">
            <w:pPr>
              <w:keepNext/>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2</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1B6564" w:rsidRDefault="00AC5257" w:rsidP="00AC5257">
            <w:pPr>
              <w:keepNext/>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5</w:t>
            </w:r>
          </w:p>
        </w:tc>
        <w:tc>
          <w:tcPr>
            <w:tcW w:w="28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1B6564" w:rsidRDefault="00AC5257" w:rsidP="00AC5257">
            <w:pPr>
              <w:keepNext/>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6</w:t>
            </w:r>
          </w:p>
        </w:tc>
      </w:tr>
      <w:tr w:rsidR="001B6564" w:rsidRPr="001B6564" w:rsidTr="00AC525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1</w:t>
            </w:r>
          </w:p>
        </w:tc>
        <w:tc>
          <w:tcPr>
            <w:tcW w:w="42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Сборные бетонные и железобетонные изделия массой до 15т</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738,11</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15,85</w:t>
            </w:r>
          </w:p>
        </w:tc>
      </w:tr>
      <w:tr w:rsidR="001B6564" w:rsidRPr="001B6564" w:rsidTr="00AC525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2</w:t>
            </w:r>
          </w:p>
        </w:tc>
        <w:tc>
          <w:tcPr>
            <w:tcW w:w="42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То же, св. 15 до 25т</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745,99</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8,17</w:t>
            </w:r>
          </w:p>
        </w:tc>
      </w:tr>
      <w:tr w:rsidR="001B6564" w:rsidRPr="001B6564" w:rsidTr="00AC525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3</w:t>
            </w:r>
          </w:p>
        </w:tc>
        <w:tc>
          <w:tcPr>
            <w:tcW w:w="42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Металлоконструкции</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617,49</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19,58</w:t>
            </w:r>
          </w:p>
        </w:tc>
      </w:tr>
      <w:tr w:rsidR="001B6564" w:rsidRPr="001B6564" w:rsidTr="00AC525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4</w:t>
            </w:r>
          </w:p>
        </w:tc>
        <w:tc>
          <w:tcPr>
            <w:tcW w:w="42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Лесоматериалы</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941,95</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12,3</w:t>
            </w:r>
          </w:p>
        </w:tc>
      </w:tr>
      <w:tr w:rsidR="001B6564" w:rsidRPr="001B6564" w:rsidTr="00AC525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5</w:t>
            </w:r>
          </w:p>
        </w:tc>
        <w:tc>
          <w:tcPr>
            <w:tcW w:w="42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Сыпучие материалы (щебень, песок, гравий и другие)</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121,06</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12,92</w:t>
            </w:r>
          </w:p>
        </w:tc>
      </w:tr>
      <w:tr w:rsidR="001B6564" w:rsidRPr="001B6564" w:rsidTr="00AC525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6</w:t>
            </w:r>
          </w:p>
        </w:tc>
        <w:tc>
          <w:tcPr>
            <w:tcW w:w="429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Бетоны, растворы</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293,25</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1B6564" w:rsidRDefault="00AC5257" w:rsidP="00AC5257">
            <w:pPr>
              <w:spacing w:after="0" w:line="240" w:lineRule="auto"/>
              <w:jc w:val="center"/>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12,95</w:t>
            </w:r>
          </w:p>
        </w:tc>
      </w:tr>
    </w:tbl>
    <w:p w:rsidR="00AC5257" w:rsidRPr="001B6564" w:rsidRDefault="00AC5257" w:rsidP="00AC5257">
      <w:pPr>
        <w:spacing w:after="0" w:line="240" w:lineRule="auto"/>
        <w:ind w:firstLine="284"/>
        <w:jc w:val="both"/>
        <w:rPr>
          <w:rFonts w:ascii="Times New Roman" w:eastAsia="Times New Roman" w:hAnsi="Times New Roman" w:cs="Times New Roman"/>
          <w:color w:val="FF0000"/>
          <w:sz w:val="24"/>
          <w:szCs w:val="24"/>
          <w:lang w:eastAsia="ru-RU"/>
        </w:rPr>
      </w:pPr>
      <w:r w:rsidRPr="001B6564">
        <w:rPr>
          <w:rFonts w:ascii="Times New Roman" w:eastAsia="Times New Roman" w:hAnsi="Times New Roman" w:cs="Times New Roman"/>
          <w:color w:val="FF0000"/>
          <w:sz w:val="20"/>
          <w:szCs w:val="20"/>
          <w:lang w:eastAsia="ru-RU"/>
        </w:rPr>
        <w:t>Примечание.</w:t>
      </w:r>
    </w:p>
    <w:p w:rsidR="00AC5257" w:rsidRPr="00AC5257" w:rsidRDefault="00AC5257" w:rsidP="00AC5257">
      <w:pPr>
        <w:spacing w:after="0" w:line="240" w:lineRule="auto"/>
        <w:ind w:firstLine="284"/>
        <w:jc w:val="both"/>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В приложении 1 каждый неполный километр следует принимать за полный километр, как по графе «на 1 км», так и по графе «на каждый следующий км».</w:t>
      </w:r>
    </w:p>
    <w:p w:rsidR="00AC5257" w:rsidRPr="00AC5257" w:rsidRDefault="00AC5257" w:rsidP="00AC5257">
      <w:pPr>
        <w:keepNext/>
        <w:spacing w:after="0" w:line="240" w:lineRule="auto"/>
        <w:jc w:val="right"/>
        <w:rPr>
          <w:rFonts w:ascii="Times New Roman" w:eastAsia="Times New Roman" w:hAnsi="Times New Roman" w:cs="Times New Roman"/>
          <w:sz w:val="24"/>
          <w:szCs w:val="24"/>
          <w:lang w:eastAsia="ru-RU"/>
        </w:rPr>
      </w:pPr>
      <w:bookmarkStart w:id="5" w:name="E30.IV.30.2"/>
      <w:bookmarkEnd w:id="5"/>
      <w:r w:rsidRPr="00AC5257">
        <w:rPr>
          <w:rFonts w:ascii="Times New Roman" w:eastAsia="Times New Roman" w:hAnsi="Times New Roman" w:cs="Times New Roman"/>
          <w:lang w:eastAsia="ru-RU"/>
        </w:rPr>
        <w:t> </w:t>
      </w:r>
    </w:p>
    <w:p w:rsidR="00AC5257" w:rsidRPr="00AC5257" w:rsidRDefault="00AC5257" w:rsidP="00AC5257">
      <w:pPr>
        <w:keepNext/>
        <w:spacing w:after="0" w:line="240" w:lineRule="auto"/>
        <w:jc w:val="right"/>
        <w:rPr>
          <w:rFonts w:ascii="Times New Roman" w:eastAsia="Times New Roman" w:hAnsi="Times New Roman" w:cs="Times New Roman"/>
          <w:sz w:val="24"/>
          <w:szCs w:val="24"/>
          <w:lang w:eastAsia="ru-RU"/>
        </w:rPr>
      </w:pPr>
      <w:r w:rsidRPr="00AC5257">
        <w:rPr>
          <w:rFonts w:ascii="Times New Roman" w:eastAsia="Times New Roman" w:hAnsi="Times New Roman" w:cs="Times New Roman"/>
          <w:lang w:eastAsia="ru-RU"/>
        </w:rPr>
        <w:t>Приложение 2</w:t>
      </w:r>
    </w:p>
    <w:p w:rsidR="00AC5257" w:rsidRPr="00AC5257" w:rsidRDefault="00AC5257" w:rsidP="00AC5257">
      <w:pPr>
        <w:keepNext/>
        <w:spacing w:after="12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b/>
          <w:bCs/>
          <w:lang w:eastAsia="ru-RU"/>
        </w:rPr>
        <w:t>Количество разгружаемых изделий за один вывоз</w:t>
      </w:r>
    </w:p>
    <w:tbl>
      <w:tblPr>
        <w:tblW w:w="9730" w:type="dxa"/>
        <w:tblCellMar>
          <w:left w:w="0" w:type="dxa"/>
          <w:right w:w="0" w:type="dxa"/>
        </w:tblCellMar>
        <w:tblLook w:val="04A0" w:firstRow="1" w:lastRow="0" w:firstColumn="1" w:lastColumn="0" w:noHBand="0" w:noVBand="1"/>
      </w:tblPr>
      <w:tblGrid>
        <w:gridCol w:w="763"/>
        <w:gridCol w:w="2122"/>
        <w:gridCol w:w="1767"/>
        <w:gridCol w:w="1605"/>
        <w:gridCol w:w="1534"/>
        <w:gridCol w:w="1939"/>
      </w:tblGrid>
      <w:tr w:rsidR="00AC5257" w:rsidRPr="00AC5257" w:rsidTr="00AC5257">
        <w:tc>
          <w:tcPr>
            <w:tcW w:w="763" w:type="dxa"/>
            <w:vMerge w:val="restart"/>
            <w:tcBorders>
              <w:top w:val="single" w:sz="8" w:space="0" w:color="auto"/>
              <w:left w:val="single" w:sz="8" w:space="0" w:color="auto"/>
              <w:bottom w:val="single" w:sz="8" w:space="0" w:color="auto"/>
              <w:right w:val="single" w:sz="8" w:space="0" w:color="auto"/>
            </w:tcBorders>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 </w:t>
            </w:r>
            <w:proofErr w:type="gramStart"/>
            <w:r w:rsidRPr="00AC5257">
              <w:rPr>
                <w:rFonts w:ascii="Times New Roman" w:eastAsia="Times New Roman" w:hAnsi="Times New Roman" w:cs="Times New Roman"/>
                <w:sz w:val="20"/>
                <w:szCs w:val="20"/>
                <w:lang w:eastAsia="ru-RU"/>
              </w:rPr>
              <w:t>п</w:t>
            </w:r>
            <w:proofErr w:type="gramEnd"/>
            <w:r w:rsidRPr="00AC5257">
              <w:rPr>
                <w:rFonts w:ascii="Times New Roman" w:eastAsia="Times New Roman" w:hAnsi="Times New Roman" w:cs="Times New Roman"/>
                <w:sz w:val="20"/>
                <w:szCs w:val="20"/>
                <w:lang w:eastAsia="ru-RU"/>
              </w:rPr>
              <w:t>/п</w:t>
            </w:r>
          </w:p>
        </w:tc>
        <w:tc>
          <w:tcPr>
            <w:tcW w:w="5494" w:type="dxa"/>
            <w:gridSpan w:val="3"/>
            <w:tcBorders>
              <w:top w:val="single" w:sz="8" w:space="0" w:color="auto"/>
              <w:left w:val="nil"/>
              <w:bottom w:val="single" w:sz="8" w:space="0" w:color="auto"/>
              <w:right w:val="single" w:sz="8" w:space="0" w:color="auto"/>
            </w:tcBorders>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Балки пролетных строений мостов, путепроводов длиной, </w:t>
            </w:r>
            <w:proofErr w:type="gramStart"/>
            <w:r w:rsidRPr="00AC5257">
              <w:rPr>
                <w:rFonts w:ascii="Times New Roman" w:eastAsia="Times New Roman" w:hAnsi="Times New Roman" w:cs="Times New Roman"/>
                <w:sz w:val="20"/>
                <w:szCs w:val="20"/>
                <w:lang w:eastAsia="ru-RU"/>
              </w:rPr>
              <w:t>м</w:t>
            </w:r>
            <w:proofErr w:type="gramEnd"/>
          </w:p>
        </w:tc>
        <w:tc>
          <w:tcPr>
            <w:tcW w:w="15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 xml:space="preserve">Блоки опор массой, </w:t>
            </w:r>
            <w:proofErr w:type="gramStart"/>
            <w:r w:rsidRPr="00AC5257">
              <w:rPr>
                <w:rFonts w:ascii="Times New Roman" w:eastAsia="Times New Roman" w:hAnsi="Times New Roman" w:cs="Times New Roman"/>
                <w:sz w:val="20"/>
                <w:szCs w:val="20"/>
                <w:lang w:eastAsia="ru-RU"/>
              </w:rPr>
              <w:t>т</w:t>
            </w:r>
            <w:proofErr w:type="gramEnd"/>
          </w:p>
        </w:tc>
        <w:tc>
          <w:tcPr>
            <w:tcW w:w="19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Кол-во разгружаемых изделий за один вызов, шт.</w:t>
            </w:r>
          </w:p>
        </w:tc>
      </w:tr>
      <w:tr w:rsidR="00AC5257" w:rsidRPr="00AC5257" w:rsidTr="00AC5257">
        <w:tc>
          <w:tcPr>
            <w:tcW w:w="0" w:type="auto"/>
            <w:vMerge/>
            <w:tcBorders>
              <w:top w:val="single" w:sz="8" w:space="0" w:color="auto"/>
              <w:left w:val="single" w:sz="8" w:space="0" w:color="auto"/>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388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железобетонные</w:t>
            </w:r>
          </w:p>
        </w:tc>
        <w:tc>
          <w:tcPr>
            <w:tcW w:w="160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металлические</w:t>
            </w:r>
          </w:p>
        </w:tc>
        <w:tc>
          <w:tcPr>
            <w:tcW w:w="0" w:type="auto"/>
            <w:vMerge/>
            <w:tcBorders>
              <w:top w:val="single" w:sz="8" w:space="0" w:color="auto"/>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r>
      <w:tr w:rsidR="00AC5257" w:rsidRPr="00AC5257" w:rsidTr="00AC5257">
        <w:trPr>
          <w:trHeight w:val="338"/>
        </w:trPr>
        <w:tc>
          <w:tcPr>
            <w:tcW w:w="0" w:type="auto"/>
            <w:vMerge/>
            <w:tcBorders>
              <w:top w:val="single" w:sz="8" w:space="0" w:color="auto"/>
              <w:left w:val="single" w:sz="8" w:space="0" w:color="auto"/>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2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Железнодорожные</w:t>
            </w:r>
          </w:p>
        </w:tc>
        <w:tc>
          <w:tcPr>
            <w:tcW w:w="17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Автодорожные</w:t>
            </w:r>
          </w:p>
        </w:tc>
        <w:tc>
          <w:tcPr>
            <w:tcW w:w="0" w:type="auto"/>
            <w:vMerge/>
            <w:tcBorders>
              <w:top w:val="nil"/>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AC5257" w:rsidRPr="00AC5257" w:rsidRDefault="00AC5257" w:rsidP="00AC5257">
            <w:pPr>
              <w:spacing w:after="0" w:line="240" w:lineRule="auto"/>
              <w:rPr>
                <w:rFonts w:ascii="Times New Roman" w:eastAsia="Times New Roman" w:hAnsi="Times New Roman" w:cs="Times New Roman"/>
                <w:sz w:val="24"/>
                <w:szCs w:val="24"/>
                <w:lang w:eastAsia="ru-RU"/>
              </w:rPr>
            </w:pPr>
          </w:p>
        </w:tc>
      </w:tr>
      <w:tr w:rsidR="00AC5257" w:rsidRPr="00AC5257" w:rsidTr="00AC5257">
        <w:tc>
          <w:tcPr>
            <w:tcW w:w="7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w:t>
            </w:r>
          </w:p>
        </w:tc>
        <w:tc>
          <w:tcPr>
            <w:tcW w:w="2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c>
          <w:tcPr>
            <w:tcW w:w="17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w:t>
            </w: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4</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5</w:t>
            </w:r>
          </w:p>
        </w:tc>
        <w:tc>
          <w:tcPr>
            <w:tcW w:w="1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C5257" w:rsidRPr="00AC5257" w:rsidRDefault="00AC5257" w:rsidP="00AC5257">
            <w:pPr>
              <w:keepNext/>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6</w:t>
            </w:r>
          </w:p>
        </w:tc>
      </w:tr>
      <w:tr w:rsidR="00AC5257" w:rsidRPr="00AC5257" w:rsidTr="00AC5257">
        <w:tc>
          <w:tcPr>
            <w:tcW w:w="7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16 до 20</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w:t>
            </w:r>
          </w:p>
        </w:tc>
      </w:tr>
      <w:tr w:rsidR="00AC5257" w:rsidRPr="00AC5257" w:rsidTr="00AC5257">
        <w:tc>
          <w:tcPr>
            <w:tcW w:w="7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6 до 18</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20 до 23</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18 до 25</w:t>
            </w:r>
          </w:p>
        </w:tc>
        <w:tc>
          <w:tcPr>
            <w:tcW w:w="1534"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15 до 25</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2</w:t>
            </w:r>
          </w:p>
        </w:tc>
      </w:tr>
      <w:tr w:rsidR="00AC5257" w:rsidRPr="00AC5257" w:rsidTr="00AC5257">
        <w:tc>
          <w:tcPr>
            <w:tcW w:w="7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3</w:t>
            </w:r>
          </w:p>
        </w:tc>
        <w:tc>
          <w:tcPr>
            <w:tcW w:w="2122"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18</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23</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25</w:t>
            </w:r>
          </w:p>
        </w:tc>
        <w:tc>
          <w:tcPr>
            <w:tcW w:w="1534"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св. 25</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AC5257" w:rsidRPr="00AC5257" w:rsidRDefault="00AC5257" w:rsidP="00AC5257">
            <w:pPr>
              <w:spacing w:after="0" w:line="240" w:lineRule="auto"/>
              <w:jc w:val="center"/>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0"/>
                <w:szCs w:val="20"/>
                <w:lang w:eastAsia="ru-RU"/>
              </w:rPr>
              <w:t>1</w:t>
            </w:r>
          </w:p>
        </w:tc>
      </w:tr>
    </w:tbl>
    <w:p w:rsidR="00AC5257" w:rsidRPr="00AC5257" w:rsidRDefault="00AC5257" w:rsidP="00AC5257">
      <w:pPr>
        <w:spacing w:after="0" w:line="240" w:lineRule="auto"/>
        <w:rPr>
          <w:rFonts w:ascii="Times New Roman" w:eastAsia="Times New Roman" w:hAnsi="Times New Roman" w:cs="Times New Roman"/>
          <w:sz w:val="24"/>
          <w:szCs w:val="24"/>
          <w:lang w:eastAsia="ru-RU"/>
        </w:rPr>
      </w:pPr>
      <w:r w:rsidRPr="00AC5257">
        <w:rPr>
          <w:rFonts w:ascii="Times New Roman" w:eastAsia="Times New Roman" w:hAnsi="Times New Roman" w:cs="Times New Roman"/>
          <w:sz w:val="24"/>
          <w:szCs w:val="24"/>
          <w:lang w:eastAsia="ru-RU"/>
        </w:rPr>
        <w:t> </w:t>
      </w:r>
    </w:p>
    <w:p w:rsidR="00922DF7" w:rsidRDefault="00922DF7"/>
    <w:sectPr w:rsidR="00922DF7">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9CB" w:rsidRDefault="009619CB" w:rsidP="0024052E">
      <w:pPr>
        <w:spacing w:after="0" w:line="240" w:lineRule="auto"/>
      </w:pPr>
      <w:r>
        <w:separator/>
      </w:r>
    </w:p>
  </w:endnote>
  <w:endnote w:type="continuationSeparator" w:id="0">
    <w:p w:rsidR="009619CB" w:rsidRDefault="009619CB" w:rsidP="00240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52E" w:rsidRDefault="0024052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52E" w:rsidRDefault="0024052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52E" w:rsidRDefault="0024052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9CB" w:rsidRDefault="009619CB" w:rsidP="0024052E">
      <w:pPr>
        <w:spacing w:after="0" w:line="240" w:lineRule="auto"/>
      </w:pPr>
      <w:r>
        <w:separator/>
      </w:r>
    </w:p>
  </w:footnote>
  <w:footnote w:type="continuationSeparator" w:id="0">
    <w:p w:rsidR="009619CB" w:rsidRDefault="009619CB" w:rsidP="002405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52E" w:rsidRDefault="002405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52E" w:rsidRDefault="002405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52E" w:rsidRDefault="0024052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B33"/>
    <w:rsid w:val="001B6564"/>
    <w:rsid w:val="0024052E"/>
    <w:rsid w:val="00416077"/>
    <w:rsid w:val="00735485"/>
    <w:rsid w:val="008121EF"/>
    <w:rsid w:val="00922DF7"/>
    <w:rsid w:val="00932B33"/>
    <w:rsid w:val="009619CB"/>
    <w:rsid w:val="00AC5257"/>
    <w:rsid w:val="00B95A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AC5257"/>
    <w:pPr>
      <w:spacing w:after="0" w:line="240" w:lineRule="auto"/>
      <w:ind w:firstLine="284"/>
      <w:jc w:val="both"/>
    </w:pPr>
    <w:rPr>
      <w:rFonts w:ascii="Times New Roman" w:eastAsia="Times New Roman" w:hAnsi="Times New Roman" w:cs="Times New Roman"/>
      <w:sz w:val="20"/>
      <w:szCs w:val="20"/>
      <w:lang w:eastAsia="ru-RU"/>
    </w:rPr>
  </w:style>
  <w:style w:type="paragraph" w:styleId="a3">
    <w:name w:val="header"/>
    <w:basedOn w:val="a"/>
    <w:link w:val="a4"/>
    <w:uiPriority w:val="99"/>
    <w:unhideWhenUsed/>
    <w:rsid w:val="002405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052E"/>
  </w:style>
  <w:style w:type="paragraph" w:styleId="a5">
    <w:name w:val="footer"/>
    <w:basedOn w:val="a"/>
    <w:link w:val="a6"/>
    <w:uiPriority w:val="99"/>
    <w:unhideWhenUsed/>
    <w:rsid w:val="0024052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05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AC5257"/>
    <w:pPr>
      <w:spacing w:after="0" w:line="240" w:lineRule="auto"/>
      <w:ind w:firstLine="284"/>
      <w:jc w:val="both"/>
    </w:pPr>
    <w:rPr>
      <w:rFonts w:ascii="Times New Roman" w:eastAsia="Times New Roman" w:hAnsi="Times New Roman" w:cs="Times New Roman"/>
      <w:sz w:val="20"/>
      <w:szCs w:val="20"/>
      <w:lang w:eastAsia="ru-RU"/>
    </w:rPr>
  </w:style>
  <w:style w:type="paragraph" w:styleId="a3">
    <w:name w:val="header"/>
    <w:basedOn w:val="a"/>
    <w:link w:val="a4"/>
    <w:uiPriority w:val="99"/>
    <w:unhideWhenUsed/>
    <w:rsid w:val="002405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052E"/>
  </w:style>
  <w:style w:type="paragraph" w:styleId="a5">
    <w:name w:val="footer"/>
    <w:basedOn w:val="a"/>
    <w:link w:val="a6"/>
    <w:uiPriority w:val="99"/>
    <w:unhideWhenUsed/>
    <w:rsid w:val="0024052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0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76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7</Pages>
  <Words>3923</Words>
  <Characters>22362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ОсОО РИК Филиал</dc:creator>
  <cp:keywords/>
  <dc:description/>
  <cp:lastModifiedBy>CINARA</cp:lastModifiedBy>
  <cp:revision>8</cp:revision>
  <dcterms:created xsi:type="dcterms:W3CDTF">2017-03-10T06:59:00Z</dcterms:created>
  <dcterms:modified xsi:type="dcterms:W3CDTF">2017-12-18T06:20:00Z</dcterms:modified>
</cp:coreProperties>
</file>